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7146" w14:textId="77777777" w:rsidR="00693402" w:rsidRPr="00693402" w:rsidRDefault="00693402" w:rsidP="00693402">
      <w:pPr>
        <w:spacing w:after="0" w:line="240" w:lineRule="auto"/>
        <w:ind w:left="6237" w:hanging="283"/>
        <w:jc w:val="left"/>
        <w:rPr>
          <w:rFonts w:eastAsiaTheme="minorHAnsi" w:cs="Arial"/>
          <w:color w:val="auto"/>
          <w:szCs w:val="22"/>
          <w:lang w:eastAsia="en-US"/>
        </w:rPr>
      </w:pPr>
      <w:r w:rsidRPr="00693402">
        <w:rPr>
          <w:rFonts w:eastAsiaTheme="minorHAnsi" w:cs="Arial"/>
          <w:color w:val="auto"/>
          <w:szCs w:val="22"/>
          <w:lang w:eastAsia="en-US"/>
        </w:rPr>
        <w:t>Příloha</w:t>
      </w:r>
    </w:p>
    <w:p w14:paraId="71ED6AA3" w14:textId="77777777" w:rsidR="00693402" w:rsidRPr="00693402" w:rsidRDefault="00693402" w:rsidP="00693402">
      <w:pPr>
        <w:spacing w:after="0" w:line="240" w:lineRule="auto"/>
        <w:ind w:left="5499" w:hanging="283"/>
        <w:jc w:val="left"/>
        <w:rPr>
          <w:rFonts w:eastAsiaTheme="minorHAnsi" w:cs="Arial"/>
          <w:color w:val="auto"/>
          <w:szCs w:val="22"/>
          <w:lang w:eastAsia="en-US"/>
        </w:rPr>
      </w:pPr>
      <w:r w:rsidRPr="00693402">
        <w:rPr>
          <w:rFonts w:eastAsiaTheme="minorHAnsi" w:cs="Arial"/>
          <w:color w:val="auto"/>
          <w:szCs w:val="22"/>
          <w:lang w:eastAsia="en-US"/>
        </w:rPr>
        <w:t xml:space="preserve">            usnesení vlády</w:t>
      </w:r>
    </w:p>
    <w:p w14:paraId="3C20D1BF" w14:textId="77777777" w:rsidR="00693402" w:rsidRPr="00693402" w:rsidRDefault="00693402" w:rsidP="00693402">
      <w:pPr>
        <w:spacing w:after="0" w:line="240" w:lineRule="auto"/>
        <w:ind w:left="5499" w:hanging="283"/>
        <w:jc w:val="left"/>
        <w:rPr>
          <w:rFonts w:eastAsiaTheme="minorHAnsi" w:cs="Arial"/>
          <w:color w:val="auto"/>
          <w:szCs w:val="22"/>
          <w:lang w:eastAsia="en-US"/>
        </w:rPr>
      </w:pPr>
      <w:r w:rsidRPr="00693402">
        <w:rPr>
          <w:rFonts w:eastAsiaTheme="minorHAnsi" w:cs="Arial"/>
          <w:color w:val="auto"/>
          <w:szCs w:val="22"/>
          <w:lang w:eastAsia="en-US"/>
        </w:rPr>
        <w:t xml:space="preserve">            ze dne 19. listopadu 2021 č. …</w:t>
      </w:r>
    </w:p>
    <w:p w14:paraId="704FD2EE" w14:textId="77777777" w:rsidR="00E62FD5" w:rsidRPr="0005426C" w:rsidRDefault="00E62FD5" w:rsidP="0005426C">
      <w:pPr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</w:p>
    <w:p w14:paraId="20615555" w14:textId="77777777" w:rsidR="00693402" w:rsidRDefault="00693402" w:rsidP="000542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415BE7B3" w14:textId="71CEAA1F" w:rsidR="00E62FD5" w:rsidRPr="0005426C" w:rsidRDefault="00E62FD5" w:rsidP="0005426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05426C">
        <w:rPr>
          <w:rFonts w:cs="Arial"/>
          <w:b/>
          <w:bCs/>
          <w:sz w:val="28"/>
          <w:szCs w:val="28"/>
        </w:rPr>
        <w:t>M I M O Ř Á D N É    O P A T Ř E N Í</w:t>
      </w:r>
    </w:p>
    <w:p w14:paraId="7DD4A5F3" w14:textId="77777777" w:rsidR="00E62FD5" w:rsidRPr="0005426C" w:rsidRDefault="00E62FD5" w:rsidP="0005426C">
      <w:pPr>
        <w:spacing w:after="0" w:line="240" w:lineRule="auto"/>
        <w:rPr>
          <w:rFonts w:cs="Arial"/>
          <w:b/>
          <w:noProof/>
          <w:color w:val="auto"/>
          <w:szCs w:val="22"/>
        </w:rPr>
      </w:pPr>
    </w:p>
    <w:p w14:paraId="1477C7B6" w14:textId="77777777" w:rsidR="0005426C" w:rsidRDefault="0005426C" w:rsidP="0005426C">
      <w:pPr>
        <w:spacing w:after="0" w:line="240" w:lineRule="auto"/>
        <w:rPr>
          <w:rFonts w:cs="Arial"/>
          <w:szCs w:val="22"/>
        </w:rPr>
      </w:pPr>
      <w:bookmarkStart w:id="0" w:name="_Hlk35611284"/>
      <w:bookmarkStart w:id="1" w:name="_Hlk35272878"/>
    </w:p>
    <w:p w14:paraId="61EF5901" w14:textId="55A77672" w:rsidR="00E62FD5" w:rsidRPr="0005426C" w:rsidRDefault="00E62FD5" w:rsidP="0005426C">
      <w:pPr>
        <w:spacing w:after="0" w:line="240" w:lineRule="auto"/>
        <w:rPr>
          <w:rFonts w:cs="Arial"/>
          <w:szCs w:val="22"/>
        </w:rPr>
      </w:pPr>
      <w:r w:rsidRPr="0005426C">
        <w:rPr>
          <w:rFonts w:cs="Arial"/>
          <w:szCs w:val="22"/>
        </w:rPr>
        <w:t xml:space="preserve">Ministerstvo zdravotnictví jako správní úřad příslušný podle § 80 odst. 1 písm. g) zákona č. 258/2000 Sb., o ochraně veřejného zdraví a o změně některých souvisejících zákonů, ve znění pozdějších předpisů,  a § 2 odst. 1 zákona č. 94/2021 Sb., o mimořádných opatřeních při epidemii onemocnění COVID-19 a o změně některých souvisejících zákonů, </w:t>
      </w:r>
      <w:r w:rsidRPr="0005426C">
        <w:rPr>
          <w:rFonts w:cs="Arial"/>
          <w:b/>
          <w:bCs/>
          <w:szCs w:val="22"/>
        </w:rPr>
        <w:t xml:space="preserve">nařizuje </w:t>
      </w:r>
      <w:r w:rsidRPr="0005426C">
        <w:rPr>
          <w:rFonts w:cs="Arial"/>
          <w:szCs w:val="22"/>
        </w:rPr>
        <w:t xml:space="preserve">postupem podle  § 69 odst. 1 písm. i) a odst. 2 zákona č. 258/2000 Sb. a </w:t>
      </w:r>
      <w:r w:rsidRPr="0005426C">
        <w:rPr>
          <w:rFonts w:cs="Arial"/>
          <w:lang w:eastAsia="en-US"/>
        </w:rPr>
        <w:t>podle § 2 odst. 2 písm. m) zákona č. 94/2021 Sb.</w:t>
      </w:r>
      <w:r w:rsidRPr="0005426C">
        <w:rPr>
          <w:rFonts w:cs="Arial"/>
          <w:szCs w:val="22"/>
        </w:rPr>
        <w:t xml:space="preserve"> k ochraně obyvatelstva před dalším rozšířením onemocnění </w:t>
      </w:r>
      <w:r w:rsidR="00132410" w:rsidRPr="0005426C">
        <w:rPr>
          <w:rFonts w:cs="Arial"/>
          <w:szCs w:val="22"/>
        </w:rPr>
        <w:t>covid</w:t>
      </w:r>
      <w:r w:rsidRPr="0005426C">
        <w:rPr>
          <w:rFonts w:cs="Arial"/>
          <w:szCs w:val="22"/>
        </w:rPr>
        <w:t>-19 způsobené</w:t>
      </w:r>
      <w:r w:rsidR="00132410" w:rsidRPr="0005426C">
        <w:rPr>
          <w:rFonts w:cs="Arial"/>
          <w:szCs w:val="22"/>
        </w:rPr>
        <w:t>ho</w:t>
      </w:r>
      <w:r w:rsidRPr="0005426C">
        <w:rPr>
          <w:rFonts w:cs="Arial"/>
          <w:szCs w:val="22"/>
        </w:rPr>
        <w:t xml:space="preserve"> novým </w:t>
      </w:r>
      <w:proofErr w:type="spellStart"/>
      <w:r w:rsidRPr="0005426C">
        <w:rPr>
          <w:rFonts w:cs="Arial"/>
          <w:szCs w:val="22"/>
        </w:rPr>
        <w:t>koronavirem</w:t>
      </w:r>
      <w:proofErr w:type="spellEnd"/>
      <w:r w:rsidRPr="0005426C">
        <w:rPr>
          <w:rFonts w:cs="Arial"/>
          <w:szCs w:val="22"/>
        </w:rPr>
        <w:t xml:space="preserve"> SARS-CoV-2 toto mimořádné opatření:</w:t>
      </w:r>
    </w:p>
    <w:p w14:paraId="363673C6" w14:textId="77777777" w:rsidR="00E62FD5" w:rsidRPr="0005426C" w:rsidRDefault="00E62FD5" w:rsidP="0005426C">
      <w:pPr>
        <w:spacing w:after="0" w:line="240" w:lineRule="auto"/>
        <w:rPr>
          <w:rFonts w:cs="Arial"/>
          <w:b/>
          <w:color w:val="auto"/>
          <w:szCs w:val="22"/>
        </w:rPr>
      </w:pPr>
    </w:p>
    <w:p w14:paraId="620448CC" w14:textId="77777777" w:rsidR="00E62FD5" w:rsidRPr="0005426C" w:rsidRDefault="00E62FD5" w:rsidP="0005426C">
      <w:pPr>
        <w:spacing w:after="0" w:line="240" w:lineRule="auto"/>
        <w:jc w:val="center"/>
        <w:rPr>
          <w:rFonts w:cs="Arial"/>
          <w:b/>
          <w:color w:val="auto"/>
          <w:szCs w:val="22"/>
        </w:rPr>
      </w:pPr>
      <w:r w:rsidRPr="0005426C">
        <w:rPr>
          <w:rFonts w:cs="Arial"/>
          <w:b/>
          <w:color w:val="auto"/>
          <w:szCs w:val="22"/>
        </w:rPr>
        <w:t>I.</w:t>
      </w:r>
    </w:p>
    <w:p w14:paraId="6764A3F8" w14:textId="77777777" w:rsidR="00E86710" w:rsidRDefault="00E86710" w:rsidP="0005426C">
      <w:pPr>
        <w:pStyle w:val="Styl1-I"/>
        <w:numPr>
          <w:ilvl w:val="0"/>
          <w:numId w:val="0"/>
        </w:numPr>
        <w:spacing w:before="0" w:after="0"/>
      </w:pPr>
    </w:p>
    <w:p w14:paraId="4BD0521C" w14:textId="068363B0" w:rsidR="008113D1" w:rsidRPr="0005426C" w:rsidRDefault="006E4D3F" w:rsidP="009B53DA">
      <w:pPr>
        <w:pStyle w:val="Styl1-I"/>
        <w:numPr>
          <w:ilvl w:val="0"/>
          <w:numId w:val="0"/>
        </w:numPr>
        <w:spacing w:after="0"/>
      </w:pPr>
      <w:r w:rsidRPr="0005426C">
        <w:t xml:space="preserve">1. </w:t>
      </w:r>
      <w:bookmarkStart w:id="2" w:name="_Hlk65514196"/>
      <w:r w:rsidR="007010B6" w:rsidRPr="007010B6">
        <w:t>Všem zaměstnavatelům na území České republiky se nařizuje zajistit</w:t>
      </w:r>
      <w:r w:rsidR="00570699">
        <w:t xml:space="preserve"> </w:t>
      </w:r>
      <w:r w:rsidR="007010B6" w:rsidRPr="007010B6">
        <w:t>pravidelné testování</w:t>
      </w:r>
      <w:r w:rsidR="009B53DA">
        <w:t xml:space="preserve"> všech</w:t>
      </w:r>
      <w:r w:rsidR="007010B6" w:rsidRPr="007010B6">
        <w:t xml:space="preserve"> svých zaměstnanců</w:t>
      </w:r>
      <w:r w:rsidR="009B53DA">
        <w:t>, nestanoví-li bod 2 jinak,</w:t>
      </w:r>
      <w:r w:rsidR="007010B6" w:rsidRPr="007010B6">
        <w:t xml:space="preserve"> na stanovení přítomnosti antigenu viru SARS-CoV-2</w:t>
      </w:r>
      <w:r w:rsidR="00570699">
        <w:t>, a to provedeného</w:t>
      </w:r>
      <w:r w:rsidR="007010B6" w:rsidRPr="007010B6">
        <w:t xml:space="preserve"> </w:t>
      </w:r>
      <w:r w:rsidR="00570699">
        <w:t>na pracovišti</w:t>
      </w:r>
      <w:r w:rsidR="00570699" w:rsidRPr="007010B6">
        <w:t xml:space="preserve"> </w:t>
      </w:r>
      <w:r w:rsidR="007010B6" w:rsidRPr="007010B6">
        <w:t xml:space="preserve">prostřednictvím rychlého antigenního testu (RAT) určeného pro </w:t>
      </w:r>
      <w:proofErr w:type="spellStart"/>
      <w:r w:rsidR="007010B6" w:rsidRPr="007010B6">
        <w:t>sebetestování</w:t>
      </w:r>
      <w:proofErr w:type="spellEnd"/>
      <w:r w:rsidR="007010B6" w:rsidRPr="007010B6">
        <w:t xml:space="preserve"> (použití laickou osobou)</w:t>
      </w:r>
      <w:r w:rsidR="009B53DA">
        <w:t xml:space="preserve"> </w:t>
      </w:r>
      <w:r w:rsidR="00570699">
        <w:t>nebo provedeného prostřednictvím</w:t>
      </w:r>
      <w:r w:rsidR="009B53DA" w:rsidRPr="009B53DA">
        <w:t xml:space="preserve"> </w:t>
      </w:r>
      <w:r w:rsidR="009B53DA">
        <w:t>rychlého antigenního testu (RAT) prováděného poskytovatelem zdravotních služeb</w:t>
      </w:r>
      <w:r w:rsidR="007010B6" w:rsidRPr="007010B6">
        <w:t>, a to s frekvencí alespoň jedenkrát za týden.</w:t>
      </w:r>
    </w:p>
    <w:p w14:paraId="54341287" w14:textId="77777777" w:rsidR="008113D1" w:rsidRPr="0005426C" w:rsidRDefault="008113D1" w:rsidP="0005426C">
      <w:pPr>
        <w:pStyle w:val="Styl1-I"/>
        <w:numPr>
          <w:ilvl w:val="0"/>
          <w:numId w:val="0"/>
        </w:numPr>
        <w:spacing w:before="0" w:after="0"/>
        <w:ind w:left="360"/>
      </w:pPr>
    </w:p>
    <w:p w14:paraId="540D0E23" w14:textId="465734BE" w:rsidR="00704280" w:rsidRDefault="006E4D3F" w:rsidP="0005426C">
      <w:pPr>
        <w:pStyle w:val="Styl1-I"/>
        <w:numPr>
          <w:ilvl w:val="0"/>
          <w:numId w:val="0"/>
        </w:numPr>
        <w:spacing w:before="0" w:after="0"/>
      </w:pPr>
      <w:r w:rsidRPr="0005426C">
        <w:t>2.</w:t>
      </w:r>
      <w:bookmarkEnd w:id="2"/>
      <w:r w:rsidR="009B53DA">
        <w:t xml:space="preserve"> Všem zaměstnancům se nařizuje na výzvu zaměstnavatele podstoupit rychlý antigenní test na stanovení přítomnosti antigenu viru SARS</w:t>
      </w:r>
      <w:r w:rsidR="009B53DA">
        <w:noBreakHyphen/>
        <w:t xml:space="preserve">CoV-2 ve stanovené frekvenci, </w:t>
      </w:r>
      <w:r w:rsidR="009B53DA" w:rsidRPr="007010B6">
        <w:t>není</w:t>
      </w:r>
      <w:r w:rsidR="009B53DA">
        <w:noBreakHyphen/>
      </w:r>
      <w:r w:rsidR="009B53DA" w:rsidRPr="007010B6">
        <w:t>li v čl. I</w:t>
      </w:r>
      <w:r w:rsidR="00EE4470">
        <w:t>V</w:t>
      </w:r>
      <w:r w:rsidR="009B53DA" w:rsidRPr="007010B6">
        <w:t xml:space="preserve"> stanoveno jinak</w:t>
      </w:r>
      <w:r w:rsidR="009B53DA">
        <w:t xml:space="preserve"> nebo nejde-li o zaměstnance,</w:t>
      </w:r>
      <w:r w:rsidR="009B53DA" w:rsidRPr="009B53DA">
        <w:rPr>
          <w:bCs/>
        </w:rPr>
        <w:t xml:space="preserve"> </w:t>
      </w:r>
      <w:r w:rsidR="009B53DA" w:rsidRPr="00E86710">
        <w:rPr>
          <w:bCs/>
        </w:rPr>
        <w:t>kter</w:t>
      </w:r>
      <w:r w:rsidR="009B53DA">
        <w:rPr>
          <w:bCs/>
        </w:rPr>
        <w:t>ý</w:t>
      </w:r>
      <w:r w:rsidR="009B53DA" w:rsidRPr="00E86710">
        <w:rPr>
          <w:bCs/>
        </w:rPr>
        <w:t xml:space="preserve"> se</w:t>
      </w:r>
      <w:r w:rsidR="00570699">
        <w:rPr>
          <w:bCs/>
        </w:rPr>
        <w:t xml:space="preserve"> vzhledem k povaze práce</w:t>
      </w:r>
      <w:r w:rsidR="009B53DA" w:rsidRPr="00E86710">
        <w:rPr>
          <w:bCs/>
        </w:rPr>
        <w:t xml:space="preserve"> na sv</w:t>
      </w:r>
      <w:r w:rsidR="009B53DA">
        <w:rPr>
          <w:bCs/>
        </w:rPr>
        <w:t>ém</w:t>
      </w:r>
      <w:r w:rsidR="009B53DA" w:rsidRPr="00E86710">
        <w:rPr>
          <w:bCs/>
        </w:rPr>
        <w:t xml:space="preserve"> pracovišt</w:t>
      </w:r>
      <w:r w:rsidR="00570699">
        <w:rPr>
          <w:bCs/>
        </w:rPr>
        <w:t>i</w:t>
      </w:r>
      <w:r w:rsidR="009B53DA" w:rsidRPr="00E86710">
        <w:rPr>
          <w:bCs/>
        </w:rPr>
        <w:t xml:space="preserve"> nesetkáv</w:t>
      </w:r>
      <w:r w:rsidR="009B53DA">
        <w:rPr>
          <w:bCs/>
        </w:rPr>
        <w:t>á</w:t>
      </w:r>
      <w:r w:rsidR="009B53DA" w:rsidRPr="00E86710">
        <w:rPr>
          <w:bCs/>
        </w:rPr>
        <w:t xml:space="preserve"> se třetími osobami, s výjimkou osob žijících ve stejné domácnosti</w:t>
      </w:r>
      <w:r w:rsidR="00E62FD5" w:rsidRPr="0005426C">
        <w:t>. Není</w:t>
      </w:r>
      <w:r w:rsidR="007950D9">
        <w:noBreakHyphen/>
      </w:r>
      <w:r w:rsidR="00E62FD5" w:rsidRPr="0005426C">
        <w:t xml:space="preserve">li zaměstnanec v den termínu testování přítomen na pracovišti zaměstnavatele, jeho preventivní testování se provede v den jeho příchodu na pracoviště. </w:t>
      </w:r>
    </w:p>
    <w:p w14:paraId="3CB3BED8" w14:textId="46470855" w:rsidR="00570699" w:rsidRDefault="00570699" w:rsidP="0005426C">
      <w:pPr>
        <w:pStyle w:val="Styl1-I"/>
        <w:numPr>
          <w:ilvl w:val="0"/>
          <w:numId w:val="0"/>
        </w:numPr>
        <w:spacing w:before="0" w:after="0"/>
      </w:pPr>
    </w:p>
    <w:p w14:paraId="2E1787B6" w14:textId="51838D3E" w:rsidR="00570699" w:rsidRPr="0005426C" w:rsidRDefault="00570699" w:rsidP="0005426C">
      <w:pPr>
        <w:pStyle w:val="Styl1-I"/>
        <w:numPr>
          <w:ilvl w:val="0"/>
          <w:numId w:val="0"/>
        </w:numPr>
        <w:spacing w:before="0" w:after="0"/>
      </w:pPr>
      <w:r>
        <w:t xml:space="preserve">3. V případě, že zaměstnanec odmítne podstoupit test podle bodu 2, nařizuje se zaměstnavateli tuto skutečnost </w:t>
      </w:r>
      <w:r w:rsidR="004B7DD1">
        <w:t xml:space="preserve">bez zbytečného odkladu </w:t>
      </w:r>
      <w:r>
        <w:t>ohlásit místně příslušnému orgánu ochrany veřejného zdraví</w:t>
      </w:r>
      <w:r w:rsidR="003E19D1">
        <w:t>. Zaměstnanci, který odmítne podstoupit test podle bodu 2, se nařizuje nosit</w:t>
      </w:r>
      <w:r w:rsidR="003E19D1" w:rsidRPr="003E19D1">
        <w:t xml:space="preserve"> ochrann</w:t>
      </w:r>
      <w:r w:rsidR="003E19D1">
        <w:t>ý</w:t>
      </w:r>
      <w:r w:rsidR="003E19D1" w:rsidRPr="003E19D1">
        <w:t xml:space="preserve"> prostřed</w:t>
      </w:r>
      <w:r w:rsidR="003E19D1">
        <w:t>ek</w:t>
      </w:r>
      <w:r w:rsidR="003E19D1" w:rsidRPr="003E19D1">
        <w:t xml:space="preserve"> dýchacích cest, kterým je respirátor nebo obdobný prostředek (vždy bez výdechového ventilu) naplňující minimálně všechny technické podmínky a požadavky (pro výrobek), včetně filtrační účinnosti alespoň 94 % dle příslušných norem, po celou dobu </w:t>
      </w:r>
      <w:r w:rsidR="003E19D1">
        <w:t>přítomnosti na pracovišti</w:t>
      </w:r>
      <w:r w:rsidR="003E19D1" w:rsidRPr="003E19D1">
        <w:t>,</w:t>
      </w:r>
      <w:r w:rsidR="003E19D1">
        <w:t xml:space="preserve"> s výjimkou doby, </w:t>
      </w:r>
      <w:r w:rsidR="003E19D1" w:rsidRPr="003E19D1">
        <w:t>dodržov</w:t>
      </w:r>
      <w:r w:rsidR="003E19D1">
        <w:t>at</w:t>
      </w:r>
      <w:r w:rsidR="003E19D1" w:rsidRPr="003E19D1">
        <w:t xml:space="preserve"> rozestup alespoň 1,5</w:t>
      </w:r>
      <w:r w:rsidR="003E19D1">
        <w:t xml:space="preserve"> </w:t>
      </w:r>
      <w:r w:rsidR="003E19D1" w:rsidRPr="003E19D1">
        <w:t>m od ostatních osob</w:t>
      </w:r>
      <w:r w:rsidR="003E19D1">
        <w:t xml:space="preserve"> a</w:t>
      </w:r>
      <w:r w:rsidR="003E19D1" w:rsidRPr="003E19D1">
        <w:t xml:space="preserve"> stravovat </w:t>
      </w:r>
      <w:r w:rsidR="003E19D1">
        <w:t xml:space="preserve">se </w:t>
      </w:r>
      <w:r w:rsidR="003E19D1" w:rsidRPr="003E19D1">
        <w:t>odděleně od ostatních osob</w:t>
      </w:r>
      <w:r w:rsidR="003E19D1">
        <w:t>; po dobu konzumace potravin neplatí povinnost nosit ochranný prostředek dýchacích cest</w:t>
      </w:r>
      <w:r w:rsidR="003E19D1" w:rsidRPr="003E19D1">
        <w:t>. Zaměstnavatel</w:t>
      </w:r>
      <w:r w:rsidR="003E19D1">
        <w:t>i se nařizuje zajistit</w:t>
      </w:r>
      <w:r w:rsidR="003E19D1" w:rsidRPr="003E19D1">
        <w:t xml:space="preserve"> organizačním opatřením omez</w:t>
      </w:r>
      <w:r w:rsidR="007950D9">
        <w:t>ení</w:t>
      </w:r>
      <w:r w:rsidR="003E19D1" w:rsidRPr="003E19D1">
        <w:t xml:space="preserve"> setkávání t</w:t>
      </w:r>
      <w:r w:rsidR="007950D9">
        <w:t xml:space="preserve">ohoto </w:t>
      </w:r>
      <w:proofErr w:type="spellStart"/>
      <w:r w:rsidR="007950D9">
        <w:t>zaměstanance</w:t>
      </w:r>
      <w:proofErr w:type="spellEnd"/>
      <w:r w:rsidR="003E19D1" w:rsidRPr="003E19D1">
        <w:t xml:space="preserve"> s ostatními osobami na nezbytnou míru.</w:t>
      </w:r>
    </w:p>
    <w:p w14:paraId="3755E72B" w14:textId="77777777" w:rsidR="00704280" w:rsidRPr="0005426C" w:rsidRDefault="00704280" w:rsidP="0005426C">
      <w:pPr>
        <w:pStyle w:val="Styl1-I"/>
        <w:numPr>
          <w:ilvl w:val="0"/>
          <w:numId w:val="0"/>
        </w:numPr>
        <w:spacing w:before="0" w:after="0"/>
      </w:pPr>
    </w:p>
    <w:p w14:paraId="59699A17" w14:textId="08094369" w:rsidR="00E62FD5" w:rsidRPr="0005426C" w:rsidRDefault="00704280" w:rsidP="0005426C">
      <w:pPr>
        <w:pStyle w:val="Styl1-I"/>
        <w:numPr>
          <w:ilvl w:val="0"/>
          <w:numId w:val="0"/>
        </w:numPr>
        <w:spacing w:before="0" w:after="0"/>
      </w:pPr>
      <w:r w:rsidRPr="0005426C">
        <w:t xml:space="preserve">3. </w:t>
      </w:r>
      <w:r w:rsidR="00E62FD5" w:rsidRPr="0005426C">
        <w:t>Zaměstnavatelé jsou povinni</w:t>
      </w:r>
      <w:r w:rsidRPr="0005426C">
        <w:t xml:space="preserve"> zajistit </w:t>
      </w:r>
      <w:r w:rsidR="00570699">
        <w:t xml:space="preserve">poprvé </w:t>
      </w:r>
      <w:r w:rsidRPr="0005426C">
        <w:t xml:space="preserve">plnění povinností podle </w:t>
      </w:r>
      <w:r w:rsidR="00570699">
        <w:t>tohoto článku</w:t>
      </w:r>
      <w:r w:rsidRPr="0005426C">
        <w:t xml:space="preserve"> nejpozději </w:t>
      </w:r>
      <w:r w:rsidRPr="004B7DD1">
        <w:t>do 29. listopadu 2021</w:t>
      </w:r>
      <w:r w:rsidR="00E62FD5" w:rsidRPr="004B7DD1">
        <w:t>.</w:t>
      </w:r>
      <w:r w:rsidR="00E62FD5" w:rsidRPr="0005426C">
        <w:t xml:space="preserve"> </w:t>
      </w:r>
    </w:p>
    <w:p w14:paraId="43495858" w14:textId="1AF34966" w:rsidR="00E62FD5" w:rsidRDefault="00E62FD5" w:rsidP="0005426C">
      <w:pPr>
        <w:spacing w:after="0" w:line="240" w:lineRule="auto"/>
        <w:rPr>
          <w:rFonts w:cs="Arial"/>
          <w:b/>
          <w:color w:val="auto"/>
          <w:szCs w:val="22"/>
        </w:rPr>
      </w:pPr>
    </w:p>
    <w:p w14:paraId="02537B8A" w14:textId="77777777" w:rsidR="00E86710" w:rsidRPr="0005426C" w:rsidRDefault="00E86710" w:rsidP="0005426C">
      <w:pPr>
        <w:spacing w:after="0" w:line="240" w:lineRule="auto"/>
        <w:rPr>
          <w:rFonts w:cs="Arial"/>
          <w:b/>
          <w:color w:val="auto"/>
          <w:szCs w:val="22"/>
        </w:rPr>
      </w:pPr>
    </w:p>
    <w:p w14:paraId="6FCF08B3" w14:textId="77777777" w:rsidR="00E62FD5" w:rsidRPr="0005426C" w:rsidRDefault="00E62FD5" w:rsidP="0005426C">
      <w:pPr>
        <w:spacing w:after="0" w:line="240" w:lineRule="auto"/>
        <w:jc w:val="center"/>
        <w:rPr>
          <w:rFonts w:cs="Arial"/>
          <w:b/>
          <w:color w:val="auto"/>
          <w:szCs w:val="22"/>
        </w:rPr>
      </w:pPr>
      <w:r w:rsidRPr="0005426C">
        <w:rPr>
          <w:rFonts w:cs="Arial"/>
          <w:b/>
          <w:color w:val="auto"/>
          <w:szCs w:val="22"/>
        </w:rPr>
        <w:t>II.</w:t>
      </w:r>
    </w:p>
    <w:p w14:paraId="267D9168" w14:textId="77777777" w:rsidR="00E86710" w:rsidRDefault="00E86710" w:rsidP="0005426C">
      <w:pPr>
        <w:pStyle w:val="Styl1-I"/>
        <w:numPr>
          <w:ilvl w:val="0"/>
          <w:numId w:val="0"/>
        </w:numPr>
        <w:spacing w:before="0" w:after="0"/>
        <w:ind w:left="357" w:hanging="357"/>
      </w:pPr>
    </w:p>
    <w:p w14:paraId="0E750A4A" w14:textId="39FF636F" w:rsidR="00831731" w:rsidRPr="0005426C" w:rsidRDefault="00831731" w:rsidP="0005426C">
      <w:pPr>
        <w:pStyle w:val="Styl1-I"/>
        <w:numPr>
          <w:ilvl w:val="0"/>
          <w:numId w:val="0"/>
        </w:numPr>
        <w:spacing w:before="0" w:after="0"/>
        <w:ind w:left="357" w:hanging="357"/>
      </w:pPr>
      <w:r w:rsidRPr="0005426C">
        <w:t>V</w:t>
      </w:r>
      <w:r w:rsidR="007950D9">
        <w:t> </w:t>
      </w:r>
      <w:r w:rsidRPr="0005426C">
        <w:t>tomto</w:t>
      </w:r>
      <w:r w:rsidR="007950D9">
        <w:t xml:space="preserve"> mimořádném</w:t>
      </w:r>
      <w:r w:rsidRPr="0005426C">
        <w:t xml:space="preserve"> opatření se rozumí</w:t>
      </w:r>
    </w:p>
    <w:p w14:paraId="748DA7F8" w14:textId="5B39D80D" w:rsidR="00E62FD5" w:rsidRPr="0005426C" w:rsidRDefault="00831731" w:rsidP="0005426C">
      <w:pPr>
        <w:pStyle w:val="Styl1-I"/>
        <w:numPr>
          <w:ilvl w:val="0"/>
          <w:numId w:val="15"/>
        </w:numPr>
        <w:spacing w:before="0" w:after="0"/>
      </w:pPr>
      <w:r w:rsidRPr="0005426C">
        <w:t>z</w:t>
      </w:r>
      <w:r w:rsidR="006D71B5" w:rsidRPr="0005426C">
        <w:t>aměstnavatele</w:t>
      </w:r>
      <w:r w:rsidR="00AA2B62" w:rsidRPr="0005426C">
        <w:t>m</w:t>
      </w:r>
      <w:r w:rsidR="006D71B5" w:rsidRPr="0005426C">
        <w:t xml:space="preserve"> t</w:t>
      </w:r>
      <w:r w:rsidRPr="0005426C">
        <w:t>aké</w:t>
      </w:r>
    </w:p>
    <w:p w14:paraId="4F821AE4" w14:textId="5EA67E7F" w:rsidR="006D71B5" w:rsidRPr="0005426C" w:rsidRDefault="006D71B5" w:rsidP="0005426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5426C">
        <w:rPr>
          <w:rFonts w:ascii="Arial" w:hAnsi="Arial" w:cs="Arial"/>
        </w:rPr>
        <w:t>zaměstnavatel uvedený v § 303 odst. 1 zákoníku práce, jiná organizační složka státu a územní samosprávný celek,</w:t>
      </w:r>
    </w:p>
    <w:p w14:paraId="65D818A5" w14:textId="77777777" w:rsidR="006D71B5" w:rsidRPr="0005426C" w:rsidRDefault="006D71B5" w:rsidP="0005426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5426C">
        <w:rPr>
          <w:rFonts w:ascii="Arial" w:hAnsi="Arial" w:cs="Arial"/>
        </w:rPr>
        <w:t>služební úřad v případě státních zaměstnanců,</w:t>
      </w:r>
    </w:p>
    <w:p w14:paraId="2E365F57" w14:textId="77777777" w:rsidR="006D71B5" w:rsidRPr="0005426C" w:rsidRDefault="006D71B5" w:rsidP="0005426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5426C">
        <w:rPr>
          <w:rFonts w:ascii="Arial" w:hAnsi="Arial" w:cs="Arial"/>
        </w:rPr>
        <w:t>bezpečnostní sbor v případě příslušníků bezpečnostních sborů a</w:t>
      </w:r>
    </w:p>
    <w:p w14:paraId="76F44792" w14:textId="480C6B1E" w:rsidR="006D71B5" w:rsidRPr="0005426C" w:rsidRDefault="006D71B5" w:rsidP="0005426C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5426C">
        <w:rPr>
          <w:rFonts w:ascii="Arial" w:hAnsi="Arial" w:cs="Arial"/>
        </w:rPr>
        <w:t>Armáda České republiky, Vojenská kancelář prezidenta republiky, Hradní stráž nebo Ministerstvo obrany v případě vojáků z povolání.</w:t>
      </w:r>
    </w:p>
    <w:p w14:paraId="7CFD7464" w14:textId="0F5B4D3D" w:rsidR="00396010" w:rsidRPr="0005426C" w:rsidRDefault="00831731" w:rsidP="003E19D1">
      <w:pPr>
        <w:numPr>
          <w:ilvl w:val="0"/>
          <w:numId w:val="15"/>
        </w:numPr>
        <w:spacing w:after="0" w:line="240" w:lineRule="auto"/>
        <w:ind w:left="709" w:hanging="349"/>
        <w:rPr>
          <w:rFonts w:cs="Arial"/>
        </w:rPr>
      </w:pPr>
      <w:r w:rsidRPr="0005426C">
        <w:rPr>
          <w:rFonts w:cs="Arial"/>
        </w:rPr>
        <w:t xml:space="preserve">zaměstnancem také </w:t>
      </w:r>
    </w:p>
    <w:p w14:paraId="0FFCD083" w14:textId="77777777" w:rsidR="00396010" w:rsidRPr="0005426C" w:rsidRDefault="00396010" w:rsidP="0005426C">
      <w:pPr>
        <w:spacing w:after="0" w:line="240" w:lineRule="auto"/>
        <w:ind w:left="720"/>
        <w:rPr>
          <w:rFonts w:cs="Arial"/>
        </w:rPr>
      </w:pPr>
      <w:r w:rsidRPr="0005426C">
        <w:rPr>
          <w:rFonts w:cs="Arial"/>
        </w:rPr>
        <w:t xml:space="preserve">i) </w:t>
      </w:r>
      <w:r w:rsidR="00831731" w:rsidRPr="0005426C">
        <w:rPr>
          <w:rFonts w:cs="Arial"/>
        </w:rPr>
        <w:t xml:space="preserve">státní zaměstnanec, </w:t>
      </w:r>
    </w:p>
    <w:p w14:paraId="3AD84EC0" w14:textId="77777777" w:rsidR="00396010" w:rsidRPr="0005426C" w:rsidRDefault="00396010" w:rsidP="0005426C">
      <w:pPr>
        <w:spacing w:after="0" w:line="240" w:lineRule="auto"/>
        <w:ind w:left="720"/>
        <w:rPr>
          <w:rFonts w:cs="Arial"/>
        </w:rPr>
      </w:pPr>
      <w:r w:rsidRPr="0005426C">
        <w:rPr>
          <w:rFonts w:cs="Arial"/>
        </w:rPr>
        <w:t xml:space="preserve">ii) </w:t>
      </w:r>
      <w:r w:rsidR="00831731" w:rsidRPr="0005426C">
        <w:rPr>
          <w:rFonts w:cs="Arial"/>
        </w:rPr>
        <w:t xml:space="preserve">příslušník bezpečnostního sboru, </w:t>
      </w:r>
    </w:p>
    <w:p w14:paraId="1A743A3B" w14:textId="77777777" w:rsidR="004E7B30" w:rsidRPr="0005426C" w:rsidRDefault="00396010" w:rsidP="0005426C">
      <w:pPr>
        <w:spacing w:after="0" w:line="240" w:lineRule="auto"/>
        <w:ind w:left="720"/>
        <w:rPr>
          <w:rFonts w:cs="Arial"/>
        </w:rPr>
      </w:pPr>
      <w:r w:rsidRPr="0005426C">
        <w:rPr>
          <w:rFonts w:cs="Arial"/>
        </w:rPr>
        <w:t xml:space="preserve">iii) </w:t>
      </w:r>
      <w:r w:rsidR="00831731" w:rsidRPr="0005426C">
        <w:rPr>
          <w:rFonts w:cs="Arial"/>
        </w:rPr>
        <w:t xml:space="preserve">voják z povolání, </w:t>
      </w:r>
    </w:p>
    <w:p w14:paraId="7E80E11A" w14:textId="77777777" w:rsidR="004E7B30" w:rsidRPr="0005426C" w:rsidRDefault="004E7B30" w:rsidP="0005426C">
      <w:pPr>
        <w:spacing w:after="0" w:line="240" w:lineRule="auto"/>
        <w:ind w:left="720"/>
        <w:rPr>
          <w:rFonts w:cs="Arial"/>
        </w:rPr>
      </w:pPr>
      <w:r w:rsidRPr="0005426C">
        <w:rPr>
          <w:rFonts w:cs="Arial"/>
        </w:rPr>
        <w:t xml:space="preserve">iv) </w:t>
      </w:r>
      <w:r w:rsidR="00831731" w:rsidRPr="0005426C">
        <w:rPr>
          <w:rFonts w:cs="Arial"/>
        </w:rPr>
        <w:t>soudce</w:t>
      </w:r>
      <w:r w:rsidRPr="0005426C">
        <w:rPr>
          <w:rFonts w:cs="Arial"/>
        </w:rPr>
        <w:t>,</w:t>
      </w:r>
    </w:p>
    <w:p w14:paraId="26F2C142" w14:textId="47F3EA50" w:rsidR="00396010" w:rsidRPr="0005426C" w:rsidRDefault="004E7B30" w:rsidP="0005426C">
      <w:pPr>
        <w:spacing w:after="0" w:line="240" w:lineRule="auto"/>
        <w:ind w:left="720"/>
        <w:rPr>
          <w:rFonts w:cs="Arial"/>
        </w:rPr>
      </w:pPr>
      <w:r w:rsidRPr="0005426C">
        <w:rPr>
          <w:rFonts w:cs="Arial"/>
        </w:rPr>
        <w:t>v)</w:t>
      </w:r>
      <w:r w:rsidR="00831731" w:rsidRPr="0005426C">
        <w:rPr>
          <w:rFonts w:cs="Arial"/>
        </w:rPr>
        <w:t xml:space="preserve"> státní zástupce,</w:t>
      </w:r>
    </w:p>
    <w:p w14:paraId="30C80715" w14:textId="4D013349" w:rsidR="00396010" w:rsidRPr="0005426C" w:rsidRDefault="00396010" w:rsidP="0005426C">
      <w:pPr>
        <w:spacing w:after="0" w:line="240" w:lineRule="auto"/>
        <w:ind w:left="720"/>
        <w:rPr>
          <w:rFonts w:cs="Arial"/>
        </w:rPr>
      </w:pPr>
      <w:r w:rsidRPr="0005426C">
        <w:rPr>
          <w:rFonts w:cs="Arial"/>
        </w:rPr>
        <w:t>v</w:t>
      </w:r>
      <w:r w:rsidR="004E7B30" w:rsidRPr="0005426C">
        <w:rPr>
          <w:rFonts w:cs="Arial"/>
        </w:rPr>
        <w:t>i</w:t>
      </w:r>
      <w:r w:rsidRPr="0005426C">
        <w:rPr>
          <w:rFonts w:cs="Arial"/>
        </w:rPr>
        <w:t xml:space="preserve">) </w:t>
      </w:r>
      <w:r w:rsidRPr="0005426C">
        <w:rPr>
          <w:rFonts w:cs="Arial"/>
          <w:bCs/>
          <w:color w:val="auto"/>
          <w:szCs w:val="22"/>
        </w:rPr>
        <w:t>dočasně přidělení zaměstnanci agentury práce a</w:t>
      </w:r>
    </w:p>
    <w:p w14:paraId="64912F14" w14:textId="271F88D2" w:rsidR="00396010" w:rsidRPr="0005426C" w:rsidRDefault="00396010" w:rsidP="0005426C">
      <w:pPr>
        <w:pStyle w:val="Zkladntext20"/>
        <w:spacing w:line="240" w:lineRule="auto"/>
        <w:ind w:left="720" w:firstLine="0"/>
        <w:rPr>
          <w:rFonts w:cs="Arial"/>
          <w:b w:val="0"/>
          <w:bCs/>
          <w:color w:val="auto"/>
          <w:sz w:val="22"/>
          <w:szCs w:val="22"/>
        </w:rPr>
      </w:pPr>
      <w:r w:rsidRPr="0005426C">
        <w:rPr>
          <w:rFonts w:cs="Arial"/>
          <w:b w:val="0"/>
          <w:bCs/>
          <w:color w:val="auto"/>
          <w:sz w:val="22"/>
          <w:szCs w:val="22"/>
        </w:rPr>
        <w:t>v</w:t>
      </w:r>
      <w:r w:rsidR="004E7B30" w:rsidRPr="0005426C">
        <w:rPr>
          <w:rFonts w:cs="Arial"/>
          <w:b w:val="0"/>
          <w:bCs/>
          <w:color w:val="auto"/>
          <w:sz w:val="22"/>
          <w:szCs w:val="22"/>
        </w:rPr>
        <w:t>ii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) </w:t>
      </w:r>
      <w:r w:rsidR="003E19D1">
        <w:rPr>
          <w:rFonts w:cs="Arial"/>
          <w:b w:val="0"/>
          <w:bCs/>
          <w:color w:val="auto"/>
          <w:sz w:val="22"/>
          <w:szCs w:val="22"/>
        </w:rPr>
        <w:t>dobrovolníci</w:t>
      </w:r>
      <w:r w:rsidRPr="0005426C">
        <w:rPr>
          <w:rFonts w:cs="Arial"/>
          <w:b w:val="0"/>
          <w:bCs/>
          <w:color w:val="auto"/>
          <w:sz w:val="22"/>
          <w:szCs w:val="22"/>
        </w:rPr>
        <w:t>,</w:t>
      </w:r>
    </w:p>
    <w:p w14:paraId="2ACA0F1B" w14:textId="3CAECB04" w:rsidR="00831731" w:rsidRPr="0005426C" w:rsidRDefault="00831731" w:rsidP="0005426C">
      <w:pPr>
        <w:numPr>
          <w:ilvl w:val="0"/>
          <w:numId w:val="15"/>
        </w:numPr>
        <w:spacing w:after="0" w:line="240" w:lineRule="auto"/>
        <w:rPr>
          <w:rFonts w:cs="Arial"/>
        </w:rPr>
      </w:pPr>
      <w:r w:rsidRPr="0005426C">
        <w:rPr>
          <w:rFonts w:cs="Arial"/>
        </w:rPr>
        <w:t>pracovištěm zaměstnavatele místo určené k plnění pracovních nebo služebních úkolů s výjimkou výkonu práce na dálku (</w:t>
      </w:r>
      <w:proofErr w:type="spellStart"/>
      <w:r w:rsidRPr="0005426C">
        <w:rPr>
          <w:rFonts w:cs="Arial"/>
        </w:rPr>
        <w:t>home</w:t>
      </w:r>
      <w:proofErr w:type="spellEnd"/>
      <w:r w:rsidRPr="0005426C">
        <w:rPr>
          <w:rFonts w:cs="Arial"/>
        </w:rPr>
        <w:t xml:space="preserve"> </w:t>
      </w:r>
      <w:proofErr w:type="spellStart"/>
      <w:r w:rsidRPr="0005426C">
        <w:rPr>
          <w:rFonts w:cs="Arial"/>
        </w:rPr>
        <w:t>office</w:t>
      </w:r>
      <w:proofErr w:type="spellEnd"/>
      <w:r w:rsidRPr="0005426C">
        <w:rPr>
          <w:rFonts w:cs="Arial"/>
        </w:rPr>
        <w:t>).</w:t>
      </w:r>
    </w:p>
    <w:p w14:paraId="1F7629F4" w14:textId="711C83EC" w:rsidR="00831731" w:rsidRPr="0005426C" w:rsidRDefault="00831731" w:rsidP="0005426C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6DFDEB6B" w14:textId="77777777" w:rsidR="00396010" w:rsidRPr="0005426C" w:rsidRDefault="00396010" w:rsidP="0005426C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4BB4F1F8" w14:textId="50998F8F" w:rsidR="00396010" w:rsidRDefault="00396010" w:rsidP="0005426C">
      <w:pPr>
        <w:pStyle w:val="Zkladntext20"/>
        <w:tabs>
          <w:tab w:val="left" w:pos="420"/>
        </w:tabs>
        <w:spacing w:line="240" w:lineRule="auto"/>
        <w:ind w:left="20" w:hanging="20"/>
        <w:jc w:val="center"/>
        <w:rPr>
          <w:rFonts w:cs="Arial"/>
          <w:color w:val="auto"/>
          <w:sz w:val="22"/>
          <w:szCs w:val="22"/>
        </w:rPr>
      </w:pPr>
      <w:r w:rsidRPr="0005426C">
        <w:rPr>
          <w:rFonts w:cs="Arial"/>
          <w:color w:val="auto"/>
          <w:sz w:val="22"/>
          <w:szCs w:val="22"/>
        </w:rPr>
        <w:t>III.</w:t>
      </w:r>
    </w:p>
    <w:p w14:paraId="2E254AF9" w14:textId="77777777" w:rsidR="00E86710" w:rsidRPr="0005426C" w:rsidRDefault="00E86710" w:rsidP="0005426C">
      <w:pPr>
        <w:pStyle w:val="Zkladntext20"/>
        <w:tabs>
          <w:tab w:val="left" w:pos="420"/>
        </w:tabs>
        <w:spacing w:line="240" w:lineRule="auto"/>
        <w:ind w:left="20" w:hanging="20"/>
        <w:jc w:val="center"/>
        <w:rPr>
          <w:rFonts w:cs="Arial"/>
          <w:color w:val="auto"/>
          <w:sz w:val="22"/>
          <w:szCs w:val="22"/>
        </w:rPr>
      </w:pPr>
    </w:p>
    <w:p w14:paraId="7694AF59" w14:textId="0114F1CB" w:rsidR="00396010" w:rsidRPr="00E86710" w:rsidRDefault="00396010" w:rsidP="0005426C">
      <w:pPr>
        <w:pStyle w:val="Zkladntext20"/>
        <w:numPr>
          <w:ilvl w:val="0"/>
          <w:numId w:val="20"/>
        </w:numPr>
        <w:tabs>
          <w:tab w:val="left" w:pos="420"/>
        </w:tabs>
        <w:spacing w:line="240" w:lineRule="auto"/>
        <w:rPr>
          <w:rFonts w:cs="Arial"/>
          <w:b w:val="0"/>
          <w:bCs/>
          <w:color w:val="auto"/>
          <w:sz w:val="22"/>
          <w:szCs w:val="22"/>
        </w:rPr>
      </w:pPr>
      <w:r w:rsidRPr="0005426C">
        <w:rPr>
          <w:rFonts w:cs="Arial"/>
          <w:b w:val="0"/>
          <w:bCs/>
          <w:color w:val="auto"/>
          <w:sz w:val="22"/>
          <w:szCs w:val="22"/>
        </w:rPr>
        <w:t>Vše</w:t>
      </w:r>
      <w:r w:rsidR="00D167BA" w:rsidRPr="0005426C">
        <w:rPr>
          <w:rFonts w:cs="Arial"/>
          <w:b w:val="0"/>
          <w:bCs/>
          <w:color w:val="auto"/>
          <w:sz w:val="22"/>
          <w:szCs w:val="22"/>
        </w:rPr>
        <w:t>m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 osob</w:t>
      </w:r>
      <w:r w:rsidR="00D167BA" w:rsidRPr="0005426C">
        <w:rPr>
          <w:rFonts w:cs="Arial"/>
          <w:b w:val="0"/>
          <w:bCs/>
          <w:color w:val="auto"/>
          <w:sz w:val="22"/>
          <w:szCs w:val="22"/>
        </w:rPr>
        <w:t>ám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 samostatně výdělečně činn</w:t>
      </w:r>
      <w:r w:rsidR="00D167BA" w:rsidRPr="0005426C">
        <w:rPr>
          <w:rFonts w:cs="Arial"/>
          <w:b w:val="0"/>
          <w:bCs/>
          <w:color w:val="auto"/>
          <w:sz w:val="22"/>
          <w:szCs w:val="22"/>
        </w:rPr>
        <w:t>ým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 vykonávající</w:t>
      </w:r>
      <w:r w:rsidR="00D167BA" w:rsidRPr="0005426C">
        <w:rPr>
          <w:rFonts w:cs="Arial"/>
          <w:b w:val="0"/>
          <w:bCs/>
          <w:color w:val="auto"/>
          <w:sz w:val="22"/>
          <w:szCs w:val="22"/>
        </w:rPr>
        <w:t>m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 hlavní samostatnou výdělečnou činnost na území České republiky</w:t>
      </w:r>
      <w:r w:rsidR="00D167BA" w:rsidRPr="0005426C">
        <w:rPr>
          <w:rFonts w:cs="Arial"/>
          <w:b w:val="0"/>
          <w:bCs/>
          <w:color w:val="auto"/>
          <w:sz w:val="22"/>
          <w:szCs w:val="22"/>
        </w:rPr>
        <w:t xml:space="preserve"> se nařizuje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EE4470">
        <w:rPr>
          <w:rFonts w:cs="Arial"/>
          <w:b w:val="0"/>
          <w:bCs/>
          <w:color w:val="auto"/>
          <w:sz w:val="22"/>
          <w:szCs w:val="22"/>
        </w:rPr>
        <w:t xml:space="preserve">podstoupit s </w:t>
      </w:r>
      <w:r w:rsidR="00EE4470" w:rsidRPr="00EE4470">
        <w:rPr>
          <w:rFonts w:cs="Arial"/>
          <w:b w:val="0"/>
          <w:bCs/>
          <w:color w:val="auto"/>
          <w:sz w:val="22"/>
          <w:szCs w:val="22"/>
        </w:rPr>
        <w:t>frekvencí alespoň jedenkrát za týden</w:t>
      </w:r>
      <w:r w:rsidRPr="0005426C"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="00D167BA" w:rsidRPr="0005426C">
        <w:rPr>
          <w:rFonts w:cs="Arial"/>
          <w:b w:val="0"/>
          <w:bCs/>
          <w:color w:val="auto"/>
          <w:sz w:val="22"/>
          <w:szCs w:val="22"/>
        </w:rPr>
        <w:t xml:space="preserve">rychlý antigenní test (RAT) na stanovení přítomnosti antigenu viru SARS-CoV-2 určený pro </w:t>
      </w:r>
      <w:proofErr w:type="spellStart"/>
      <w:r w:rsidR="00D167BA" w:rsidRPr="0005426C">
        <w:rPr>
          <w:rFonts w:cs="Arial"/>
          <w:b w:val="0"/>
          <w:bCs/>
          <w:color w:val="auto"/>
          <w:sz w:val="22"/>
          <w:szCs w:val="22"/>
        </w:rPr>
        <w:t>sebetestování</w:t>
      </w:r>
      <w:proofErr w:type="spellEnd"/>
      <w:r w:rsidR="00D167BA" w:rsidRPr="0005426C">
        <w:rPr>
          <w:rFonts w:cs="Arial"/>
          <w:b w:val="0"/>
          <w:bCs/>
          <w:color w:val="auto"/>
          <w:sz w:val="22"/>
          <w:szCs w:val="22"/>
        </w:rPr>
        <w:t xml:space="preserve"> (použití </w:t>
      </w:r>
      <w:r w:rsidR="00D167BA" w:rsidRPr="00E86710">
        <w:rPr>
          <w:rFonts w:cs="Arial"/>
          <w:b w:val="0"/>
          <w:bCs/>
          <w:color w:val="auto"/>
          <w:sz w:val="22"/>
          <w:szCs w:val="22"/>
        </w:rPr>
        <w:t>laickou osobou),</w:t>
      </w:r>
      <w:r w:rsidRPr="00E86710">
        <w:rPr>
          <w:rFonts w:cs="Arial"/>
          <w:b w:val="0"/>
          <w:bCs/>
          <w:color w:val="auto"/>
          <w:sz w:val="22"/>
          <w:szCs w:val="22"/>
        </w:rPr>
        <w:t xml:space="preserve"> není-li v čl. </w:t>
      </w:r>
      <w:r w:rsidR="00EE4470">
        <w:rPr>
          <w:rFonts w:cs="Arial"/>
          <w:b w:val="0"/>
          <w:bCs/>
          <w:color w:val="auto"/>
          <w:sz w:val="22"/>
          <w:szCs w:val="22"/>
        </w:rPr>
        <w:t>I</w:t>
      </w:r>
      <w:r w:rsidRPr="00E86710">
        <w:rPr>
          <w:rFonts w:cs="Arial"/>
          <w:b w:val="0"/>
          <w:bCs/>
          <w:color w:val="auto"/>
          <w:sz w:val="22"/>
          <w:szCs w:val="22"/>
        </w:rPr>
        <w:t>V stanoveno jinak.</w:t>
      </w:r>
    </w:p>
    <w:p w14:paraId="38AD7DCD" w14:textId="77777777" w:rsidR="004011F7" w:rsidRPr="00E86710" w:rsidRDefault="004011F7" w:rsidP="0005426C">
      <w:pPr>
        <w:pStyle w:val="Zkladntext20"/>
        <w:tabs>
          <w:tab w:val="left" w:pos="420"/>
        </w:tabs>
        <w:spacing w:line="240" w:lineRule="auto"/>
        <w:ind w:left="720" w:firstLine="0"/>
        <w:rPr>
          <w:rFonts w:cs="Arial"/>
          <w:b w:val="0"/>
          <w:bCs/>
          <w:color w:val="auto"/>
          <w:sz w:val="22"/>
          <w:szCs w:val="22"/>
        </w:rPr>
      </w:pPr>
    </w:p>
    <w:p w14:paraId="5EFA7B35" w14:textId="15965299" w:rsidR="00D167BA" w:rsidRPr="003E19D1" w:rsidRDefault="00D167BA" w:rsidP="00E86710">
      <w:pPr>
        <w:pStyle w:val="Zkladntext20"/>
        <w:numPr>
          <w:ilvl w:val="0"/>
          <w:numId w:val="20"/>
        </w:numPr>
        <w:tabs>
          <w:tab w:val="left" w:pos="420"/>
        </w:tabs>
        <w:spacing w:line="240" w:lineRule="auto"/>
        <w:rPr>
          <w:rFonts w:cs="Arial"/>
          <w:b w:val="0"/>
          <w:bCs/>
          <w:color w:val="auto"/>
          <w:sz w:val="22"/>
          <w:szCs w:val="22"/>
        </w:rPr>
      </w:pPr>
      <w:r w:rsidRPr="00E86710">
        <w:rPr>
          <w:rFonts w:cs="Arial"/>
          <w:b w:val="0"/>
          <w:bCs/>
          <w:color w:val="auto"/>
          <w:sz w:val="22"/>
          <w:szCs w:val="22"/>
        </w:rPr>
        <w:t xml:space="preserve">Osoby </w:t>
      </w:r>
      <w:r w:rsidR="00E86710" w:rsidRPr="00E86710">
        <w:rPr>
          <w:rFonts w:cs="Arial"/>
          <w:b w:val="0"/>
          <w:bCs/>
          <w:color w:val="auto"/>
          <w:sz w:val="22"/>
          <w:szCs w:val="22"/>
        </w:rPr>
        <w:t>uvedené v</w:t>
      </w:r>
      <w:r w:rsidRPr="00E86710">
        <w:rPr>
          <w:rFonts w:cs="Arial"/>
          <w:b w:val="0"/>
          <w:bCs/>
          <w:color w:val="auto"/>
          <w:sz w:val="22"/>
          <w:szCs w:val="22"/>
        </w:rPr>
        <w:t xml:space="preserve"> bodu 1 </w:t>
      </w:r>
      <w:r w:rsidR="004011F7" w:rsidRPr="00E86710">
        <w:rPr>
          <w:rFonts w:cs="Arial"/>
          <w:b w:val="0"/>
          <w:bCs/>
          <w:color w:val="auto"/>
          <w:sz w:val="22"/>
          <w:szCs w:val="22"/>
        </w:rPr>
        <w:t xml:space="preserve">splní </w:t>
      </w:r>
      <w:r w:rsidR="00EE4470">
        <w:rPr>
          <w:rFonts w:cs="Arial"/>
          <w:b w:val="0"/>
          <w:bCs/>
          <w:color w:val="auto"/>
          <w:sz w:val="22"/>
          <w:szCs w:val="22"/>
        </w:rPr>
        <w:t xml:space="preserve">poprvé </w:t>
      </w:r>
      <w:r w:rsidR="004011F7" w:rsidRPr="00E86710">
        <w:rPr>
          <w:rFonts w:cs="Arial"/>
          <w:b w:val="0"/>
          <w:bCs/>
          <w:color w:val="auto"/>
          <w:sz w:val="22"/>
          <w:szCs w:val="22"/>
        </w:rPr>
        <w:t xml:space="preserve">povinnost podle bodu 1 nejpozději </w:t>
      </w:r>
      <w:r w:rsidR="004011F7" w:rsidRPr="003E19D1">
        <w:rPr>
          <w:rFonts w:cs="Arial"/>
          <w:b w:val="0"/>
          <w:bCs/>
          <w:color w:val="auto"/>
          <w:sz w:val="22"/>
          <w:szCs w:val="22"/>
        </w:rPr>
        <w:t>do 29. listopadu 2021.</w:t>
      </w:r>
    </w:p>
    <w:p w14:paraId="3AC66828" w14:textId="77777777" w:rsidR="006D71B5" w:rsidRPr="00E86710" w:rsidRDefault="006D71B5" w:rsidP="00E86710">
      <w:pPr>
        <w:pStyle w:val="Styl1-I"/>
        <w:numPr>
          <w:ilvl w:val="0"/>
          <w:numId w:val="0"/>
        </w:numPr>
        <w:spacing w:before="0" w:after="0"/>
        <w:ind w:left="720"/>
        <w:rPr>
          <w:bCs/>
        </w:rPr>
      </w:pPr>
    </w:p>
    <w:p w14:paraId="7971D97D" w14:textId="7B535591" w:rsidR="00E62FD5" w:rsidRPr="00E86710" w:rsidRDefault="00E86710" w:rsidP="00E86710">
      <w:pPr>
        <w:numPr>
          <w:ilvl w:val="0"/>
          <w:numId w:val="20"/>
        </w:numPr>
        <w:spacing w:after="0" w:line="240" w:lineRule="auto"/>
        <w:rPr>
          <w:rFonts w:cs="Arial"/>
          <w:bCs/>
          <w:szCs w:val="22"/>
        </w:rPr>
      </w:pPr>
      <w:r w:rsidRPr="00E86710">
        <w:rPr>
          <w:rFonts w:cs="Arial"/>
          <w:bCs/>
        </w:rPr>
        <w:t>Osoby samostatně výdělečně činné vykonávající hlavní samostatnou výdělečnou činnost, které se na svých pracovištích či v místě výkonu své práce nesetkávají se třetími osobami, s výjimkou osob žijících ve stejné domácnosti, nejsou povinny po</w:t>
      </w:r>
      <w:r w:rsidR="009B53DA">
        <w:rPr>
          <w:rFonts w:cs="Arial"/>
          <w:bCs/>
        </w:rPr>
        <w:t>d</w:t>
      </w:r>
      <w:r w:rsidRPr="00E86710">
        <w:rPr>
          <w:rFonts w:cs="Arial"/>
          <w:bCs/>
        </w:rPr>
        <w:t xml:space="preserve">stoupit testování podle </w:t>
      </w:r>
      <w:r>
        <w:rPr>
          <w:rFonts w:cs="Arial"/>
          <w:bCs/>
        </w:rPr>
        <w:t>bodu 1</w:t>
      </w:r>
      <w:r w:rsidRPr="00E86710">
        <w:rPr>
          <w:rFonts w:cs="Arial"/>
          <w:bCs/>
        </w:rPr>
        <w:t>.</w:t>
      </w:r>
    </w:p>
    <w:p w14:paraId="6D54EFE1" w14:textId="77777777" w:rsidR="00E86710" w:rsidRDefault="00E86710" w:rsidP="00E86710">
      <w:pPr>
        <w:pStyle w:val="Odstavecseseznamem"/>
        <w:rPr>
          <w:rFonts w:cs="Arial"/>
          <w:bCs/>
        </w:rPr>
      </w:pPr>
    </w:p>
    <w:p w14:paraId="51776B1C" w14:textId="77777777" w:rsidR="00E86710" w:rsidRPr="00E86710" w:rsidRDefault="00E86710" w:rsidP="00E86710">
      <w:pPr>
        <w:spacing w:after="0" w:line="240" w:lineRule="auto"/>
        <w:rPr>
          <w:rFonts w:cs="Arial"/>
          <w:bCs/>
          <w:szCs w:val="22"/>
        </w:rPr>
      </w:pPr>
    </w:p>
    <w:p w14:paraId="1FB18F1E" w14:textId="67BA0D1E" w:rsidR="00E62FD5" w:rsidRPr="00EE4470" w:rsidRDefault="00E62FD5" w:rsidP="0005426C">
      <w:pPr>
        <w:spacing w:after="0" w:line="240" w:lineRule="auto"/>
        <w:jc w:val="center"/>
        <w:rPr>
          <w:rFonts w:cs="Arial"/>
          <w:b/>
          <w:bCs/>
          <w:szCs w:val="22"/>
        </w:rPr>
      </w:pPr>
      <w:r w:rsidRPr="00EE4470">
        <w:rPr>
          <w:rFonts w:cs="Arial"/>
          <w:b/>
          <w:bCs/>
          <w:szCs w:val="22"/>
        </w:rPr>
        <w:t>I</w:t>
      </w:r>
      <w:r w:rsidR="00396010" w:rsidRPr="00EE4470">
        <w:rPr>
          <w:rFonts w:cs="Arial"/>
          <w:b/>
          <w:bCs/>
          <w:szCs w:val="22"/>
        </w:rPr>
        <w:t>V</w:t>
      </w:r>
      <w:r w:rsidRPr="00EE4470">
        <w:rPr>
          <w:rFonts w:cs="Arial"/>
          <w:b/>
          <w:bCs/>
          <w:szCs w:val="22"/>
        </w:rPr>
        <w:t>.</w:t>
      </w:r>
    </w:p>
    <w:p w14:paraId="67962FDB" w14:textId="77777777" w:rsidR="00E86710" w:rsidRPr="00EE4470" w:rsidRDefault="00E86710" w:rsidP="0005426C">
      <w:pPr>
        <w:spacing w:after="0" w:line="240" w:lineRule="auto"/>
        <w:jc w:val="center"/>
        <w:rPr>
          <w:rFonts w:cs="Arial"/>
          <w:b/>
          <w:bCs/>
          <w:szCs w:val="22"/>
        </w:rPr>
      </w:pPr>
    </w:p>
    <w:p w14:paraId="79CC2B5E" w14:textId="31A02568" w:rsidR="00E62FD5" w:rsidRPr="00EE4470" w:rsidRDefault="00EE4470" w:rsidP="0005426C">
      <w:pPr>
        <w:pStyle w:val="Styl1-I"/>
        <w:numPr>
          <w:ilvl w:val="0"/>
          <w:numId w:val="17"/>
        </w:numPr>
        <w:spacing w:before="0" w:after="0"/>
      </w:pPr>
      <w:r w:rsidRPr="00EE4470">
        <w:t>Povinnost podle čl. I a III se nevztahuje na osoby, které</w:t>
      </w:r>
    </w:p>
    <w:p w14:paraId="11FF00C9" w14:textId="022BF0BC" w:rsidR="00EA536B" w:rsidRPr="00EE4470" w:rsidRDefault="00EA536B" w:rsidP="0005426C">
      <w:pPr>
        <w:pStyle w:val="Styl1-I"/>
        <w:numPr>
          <w:ilvl w:val="0"/>
          <w:numId w:val="14"/>
        </w:numPr>
        <w:spacing w:before="0" w:after="0"/>
      </w:pPr>
      <w:r w:rsidRPr="00EE4470">
        <w:t xml:space="preserve">jsou očkované proti onemocnění covid-19 a uplynulo nejméně 14 dní od dokončeného očkovacího schématu podle souhrnu údajů o přípravku, </w:t>
      </w:r>
      <w:bookmarkStart w:id="3" w:name="_Hlk88143037"/>
    </w:p>
    <w:bookmarkEnd w:id="3"/>
    <w:p w14:paraId="7ECDD5B7" w14:textId="0FCBF34F" w:rsidR="00EA536B" w:rsidRPr="00EE4470" w:rsidRDefault="00EA536B" w:rsidP="0005426C">
      <w:pPr>
        <w:numPr>
          <w:ilvl w:val="0"/>
          <w:numId w:val="14"/>
        </w:numPr>
        <w:spacing w:after="0" w:line="240" w:lineRule="auto"/>
        <w:ind w:left="714" w:hanging="357"/>
        <w:rPr>
          <w:rFonts w:cs="Arial"/>
          <w:color w:val="auto"/>
          <w:szCs w:val="22"/>
        </w:rPr>
      </w:pPr>
      <w:r w:rsidRPr="00EE4470">
        <w:rPr>
          <w:rFonts w:cs="Arial"/>
        </w:rPr>
        <w:t>prodělaly laboratorně potvrzené onemocnění covid-19, uplynula u nich doba nařízené izolace a od prvního pozitivního rychlého antigenního testu (RAT) na přítomnost antigenu viru SARS</w:t>
      </w:r>
      <w:r w:rsidRPr="00EE4470">
        <w:rPr>
          <w:rFonts w:cs="Arial"/>
        </w:rPr>
        <w:noBreakHyphen/>
        <w:t>CoV-2 nebo RT</w:t>
      </w:r>
      <w:r w:rsidRPr="00EE4470">
        <w:rPr>
          <w:rFonts w:cs="Arial"/>
        </w:rPr>
        <w:noBreakHyphen/>
        <w:t>PCR testu na přítomnost viru SARS-CoV-2 neuplynulo více než 180 dní,</w:t>
      </w:r>
    </w:p>
    <w:p w14:paraId="398CBE40" w14:textId="3FBD0A70" w:rsidR="00EA536B" w:rsidRPr="00EE4470" w:rsidRDefault="00EA536B" w:rsidP="0005426C">
      <w:pPr>
        <w:pStyle w:val="Styl1-I"/>
        <w:numPr>
          <w:ilvl w:val="0"/>
          <w:numId w:val="14"/>
        </w:numPr>
        <w:spacing w:before="0" w:after="0"/>
        <w:ind w:left="714" w:hanging="357"/>
      </w:pPr>
      <w:r w:rsidRPr="00EE4470">
        <w:t xml:space="preserve">podstoupily v posledních 7 dnech RT-PCR vyšetření na přítomnost viru SARS-CoV-2 s negativním výsledkem, </w:t>
      </w:r>
    </w:p>
    <w:p w14:paraId="676B5EF6" w14:textId="226098DC" w:rsidR="00EA536B" w:rsidRPr="0005426C" w:rsidRDefault="00EA536B" w:rsidP="0005426C">
      <w:pPr>
        <w:pStyle w:val="Styl1-I"/>
        <w:numPr>
          <w:ilvl w:val="0"/>
          <w:numId w:val="14"/>
        </w:numPr>
        <w:spacing w:before="0" w:after="0"/>
        <w:ind w:left="714" w:hanging="357"/>
      </w:pPr>
      <w:r w:rsidRPr="00EE4470">
        <w:t>podstoupily v posledních 7 dnech rychlý antigenní test (RAT) na přítomnost antigenu viru SARS</w:t>
      </w:r>
      <w:r w:rsidRPr="00EE4470">
        <w:noBreakHyphen/>
        <w:t>CoV-2, který provedl zdravotnický pracovník</w:t>
      </w:r>
      <w:r w:rsidRPr="0005426C">
        <w:t xml:space="preserve">, s negativním výsledkem. </w:t>
      </w:r>
    </w:p>
    <w:p w14:paraId="6ED50629" w14:textId="7D5A55B7" w:rsidR="00396010" w:rsidRPr="0005426C" w:rsidRDefault="00396010" w:rsidP="0005426C">
      <w:pPr>
        <w:pStyle w:val="Styl1-I"/>
        <w:numPr>
          <w:ilvl w:val="0"/>
          <w:numId w:val="0"/>
        </w:numPr>
        <w:spacing w:before="0" w:after="0"/>
        <w:ind w:left="714"/>
      </w:pPr>
    </w:p>
    <w:p w14:paraId="74E90B9C" w14:textId="0F6953BA" w:rsidR="00A77336" w:rsidRPr="0005426C" w:rsidRDefault="00396010" w:rsidP="0005426C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05426C">
        <w:rPr>
          <w:rFonts w:ascii="Arial" w:hAnsi="Arial" w:cs="Arial"/>
        </w:rPr>
        <w:t>Zaměstnanec je povinen</w:t>
      </w:r>
      <w:r w:rsidR="00A77336" w:rsidRPr="0005426C">
        <w:rPr>
          <w:rFonts w:ascii="Arial" w:hAnsi="Arial" w:cs="Arial"/>
        </w:rPr>
        <w:t xml:space="preserve"> zaměstnavateli skutečnosti podle bodu 1 prokázat, a to</w:t>
      </w:r>
    </w:p>
    <w:p w14:paraId="63339341" w14:textId="6322295F" w:rsidR="00A77336" w:rsidRPr="0005426C" w:rsidRDefault="00A77336" w:rsidP="0005426C">
      <w:pPr>
        <w:numPr>
          <w:ilvl w:val="0"/>
          <w:numId w:val="24"/>
        </w:numPr>
        <w:spacing w:after="0" w:line="240" w:lineRule="auto"/>
        <w:rPr>
          <w:rFonts w:cs="Arial"/>
          <w:noProof/>
        </w:rPr>
      </w:pPr>
      <w:r w:rsidRPr="0005426C">
        <w:rPr>
          <w:rFonts w:cs="Arial"/>
        </w:rPr>
        <w:t xml:space="preserve">skutečnost podle bodu 1 písm. a) </w:t>
      </w:r>
      <w:r w:rsidRPr="0005426C">
        <w:rPr>
          <w:rFonts w:cs="Arial"/>
          <w:noProof/>
        </w:rPr>
        <w:t>národním certifikátem o provedeném očkování nebo certifikátem o provedeném očkování vydávaným podle nařízení Evropské unie o digitálním certifikátu EU COVID</w:t>
      </w:r>
      <w:r w:rsidRPr="0005426C">
        <w:rPr>
          <w:rFonts w:cs="Arial"/>
          <w:noProof/>
          <w:vertAlign w:val="superscript"/>
        </w:rPr>
        <w:footnoteReference w:id="1"/>
      </w:r>
      <w:r w:rsidRPr="0005426C">
        <w:rPr>
          <w:rFonts w:cs="Arial"/>
          <w:noProof/>
        </w:rPr>
        <w:t>; za národní certifikát o provedeném očkování se považuje písemné potvrzení vydané alespoň v anglickém jazyce oprávněnou osobou působící v třetí zemi, jehož vzor je zveřejněn v seznamu uznaných národních certifikátů na internetových stránkách Ministerstva zdravotnictví; písemné potvrzení musí obsahovat údaje o očkované osobě, podanému typu vakcíny, datu podání vakcíny, identifikaci osoby, která potvrzení vydala, a tyto údaje musí být možné ověřit dálkovým přístupem přímo z písemného potvrzení, za předpokladu, že očkování bylo provedeno</w:t>
      </w:r>
    </w:p>
    <w:p w14:paraId="4CA51D8C" w14:textId="77777777" w:rsidR="00A77336" w:rsidRPr="00A77336" w:rsidRDefault="00A77336" w:rsidP="0005426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993" w:hanging="357"/>
        <w:rPr>
          <w:rFonts w:cs="Arial"/>
          <w:iCs/>
          <w:color w:val="auto"/>
          <w:szCs w:val="22"/>
        </w:rPr>
      </w:pPr>
      <w:r w:rsidRPr="00A77336">
        <w:rPr>
          <w:rFonts w:cs="Arial"/>
          <w:szCs w:val="22"/>
        </w:rPr>
        <w:t>léčivým přípravkem</w:t>
      </w:r>
      <w:r w:rsidRPr="00A77336">
        <w:rPr>
          <w:rFonts w:cs="Arial"/>
          <w:sz w:val="24"/>
        </w:rPr>
        <w:t xml:space="preserve"> </w:t>
      </w:r>
      <w:r w:rsidRPr="00A77336">
        <w:rPr>
          <w:rFonts w:cs="Arial"/>
          <w:iCs/>
          <w:color w:val="auto"/>
          <w:szCs w:val="22"/>
        </w:rPr>
        <w:t xml:space="preserve">obsahujícím očkovací látku proti covid-19, kterému byla udělena registrace podle nařízení (ES) č. 726/2004, nebo </w:t>
      </w:r>
    </w:p>
    <w:p w14:paraId="464E691B" w14:textId="124A8225" w:rsidR="00A77336" w:rsidRPr="0005426C" w:rsidRDefault="00A77336" w:rsidP="0005426C">
      <w:pPr>
        <w:pStyle w:val="Odstavecseseznamem"/>
        <w:numPr>
          <w:ilvl w:val="0"/>
          <w:numId w:val="23"/>
        </w:numPr>
        <w:spacing w:after="0" w:line="240" w:lineRule="auto"/>
        <w:ind w:left="993" w:hanging="357"/>
        <w:jc w:val="both"/>
        <w:rPr>
          <w:rFonts w:ascii="Arial" w:hAnsi="Arial" w:cs="Arial"/>
        </w:rPr>
      </w:pPr>
      <w:r w:rsidRPr="0005426C">
        <w:rPr>
          <w:rFonts w:ascii="Arial" w:hAnsi="Arial" w:cs="Arial"/>
          <w:iCs/>
          <w:noProof/>
          <w:lang w:eastAsia="cs-CZ"/>
        </w:rPr>
        <w:t>léčivým přípravkem, jehož výroba je v souladu s patentem léčivého přípravku podle bodu i), pokud je tento léčivý přípravek zároveň schválen Světovou zdravotnickou organizací pro nouzové použití;</w:t>
      </w:r>
    </w:p>
    <w:p w14:paraId="01667A7F" w14:textId="59A7D8D1" w:rsidR="00396010" w:rsidRPr="0005426C" w:rsidRDefault="00396010" w:rsidP="0005426C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05426C">
        <w:rPr>
          <w:rFonts w:ascii="Arial" w:hAnsi="Arial" w:cs="Arial"/>
        </w:rPr>
        <w:t xml:space="preserve">skutečnosti podle </w:t>
      </w:r>
      <w:r w:rsidR="00E86710">
        <w:rPr>
          <w:rFonts w:ascii="Arial" w:hAnsi="Arial" w:cs="Arial"/>
        </w:rPr>
        <w:t>bodu 1 písm. b) až d) záznamem v Informačním systému infekčních nemocí nebo</w:t>
      </w:r>
      <w:r w:rsidRPr="0005426C">
        <w:rPr>
          <w:rFonts w:ascii="Arial" w:hAnsi="Arial" w:cs="Arial"/>
        </w:rPr>
        <w:t xml:space="preserve"> potvrzením vystaveným poskytovatelem zdravotních služeb.</w:t>
      </w:r>
    </w:p>
    <w:p w14:paraId="4D1F29A3" w14:textId="77777777" w:rsidR="00A77336" w:rsidRPr="0005426C" w:rsidRDefault="00A77336" w:rsidP="0005426C">
      <w:pPr>
        <w:spacing w:after="0" w:line="240" w:lineRule="auto"/>
        <w:rPr>
          <w:rFonts w:cs="Arial"/>
        </w:rPr>
      </w:pPr>
    </w:p>
    <w:p w14:paraId="0D975361" w14:textId="77777777" w:rsidR="00396010" w:rsidRPr="0005426C" w:rsidRDefault="00396010" w:rsidP="0005426C">
      <w:pPr>
        <w:pStyle w:val="Styl1-I"/>
        <w:numPr>
          <w:ilvl w:val="0"/>
          <w:numId w:val="0"/>
        </w:numPr>
        <w:spacing w:before="0" w:after="0"/>
        <w:ind w:left="714"/>
      </w:pPr>
    </w:p>
    <w:p w14:paraId="7161AAEA" w14:textId="4E1B8DAC" w:rsidR="00973510" w:rsidRPr="00DF3E7C" w:rsidRDefault="00973510" w:rsidP="00973510">
      <w:pPr>
        <w:spacing w:after="0" w:line="240" w:lineRule="auto"/>
        <w:jc w:val="center"/>
        <w:rPr>
          <w:rFonts w:cs="Arial"/>
          <w:b/>
          <w:noProof/>
          <w:color w:val="auto"/>
        </w:rPr>
      </w:pPr>
      <w:r>
        <w:rPr>
          <w:rFonts w:cs="Arial"/>
          <w:b/>
          <w:noProof/>
          <w:color w:val="auto"/>
        </w:rPr>
        <w:t>V</w:t>
      </w:r>
      <w:r w:rsidRPr="00DF3E7C">
        <w:rPr>
          <w:rFonts w:cs="Arial"/>
          <w:b/>
          <w:noProof/>
          <w:color w:val="auto"/>
        </w:rPr>
        <w:t>.</w:t>
      </w:r>
    </w:p>
    <w:p w14:paraId="4AE6B7F0" w14:textId="77777777" w:rsidR="00973510" w:rsidRPr="00DF3E7C" w:rsidRDefault="00973510" w:rsidP="00973510">
      <w:pPr>
        <w:spacing w:after="0" w:line="240" w:lineRule="auto"/>
        <w:rPr>
          <w:rFonts w:cs="Arial"/>
          <w:bCs/>
          <w:noProof/>
          <w:color w:val="auto"/>
        </w:rPr>
      </w:pPr>
    </w:p>
    <w:p w14:paraId="102B3F71" w14:textId="2247E5F7" w:rsidR="00973510" w:rsidRPr="00DF3E7C" w:rsidRDefault="004B7DD1" w:rsidP="00973510">
      <w:pPr>
        <w:spacing w:after="0" w:line="240" w:lineRule="auto"/>
        <w:rPr>
          <w:rFonts w:cs="Arial"/>
          <w:noProof/>
          <w:color w:val="auto"/>
        </w:rPr>
      </w:pPr>
      <w:r>
        <w:rPr>
          <w:rFonts w:cs="Arial"/>
          <w:noProof/>
          <w:color w:val="auto"/>
        </w:rPr>
        <w:t>Z</w:t>
      </w:r>
      <w:r w:rsidR="00973510" w:rsidRPr="00DF3E7C">
        <w:rPr>
          <w:rFonts w:cs="Arial"/>
          <w:noProof/>
          <w:color w:val="auto"/>
        </w:rPr>
        <w:t>aměstnavatelům, kteří zajišťují pro své zaměstnance test</w:t>
      </w:r>
      <w:r w:rsidR="003E19D1">
        <w:rPr>
          <w:rFonts w:cs="Arial"/>
          <w:noProof/>
          <w:color w:val="auto"/>
        </w:rPr>
        <w:t>ování</w:t>
      </w:r>
      <w:r w:rsidR="00973510" w:rsidRPr="00DF3E7C">
        <w:rPr>
          <w:rFonts w:cs="Arial"/>
          <w:noProof/>
          <w:color w:val="auto"/>
        </w:rPr>
        <w:t xml:space="preserve"> </w:t>
      </w:r>
      <w:r w:rsidR="00973510" w:rsidRPr="0005426C">
        <w:rPr>
          <w:rFonts w:cs="Arial"/>
          <w:noProof/>
          <w:color w:val="auto"/>
        </w:rPr>
        <w:t>podle čl. I</w:t>
      </w:r>
      <w:r w:rsidR="00973510" w:rsidRPr="00DF3E7C">
        <w:rPr>
          <w:rFonts w:cs="Arial"/>
          <w:noProof/>
          <w:color w:val="auto"/>
        </w:rPr>
        <w:t xml:space="preserve">, a osobám samostatně výdělečně činným, které se testují </w:t>
      </w:r>
      <w:r w:rsidR="00973510" w:rsidRPr="0005426C">
        <w:rPr>
          <w:rFonts w:cs="Arial"/>
          <w:noProof/>
          <w:color w:val="auto"/>
        </w:rPr>
        <w:t>podle čl. III</w:t>
      </w:r>
      <w:r w:rsidR="00973510" w:rsidRPr="00DF3E7C">
        <w:rPr>
          <w:rFonts w:cs="Arial"/>
          <w:noProof/>
          <w:color w:val="auto"/>
        </w:rPr>
        <w:t>,</w:t>
      </w:r>
      <w:r>
        <w:rPr>
          <w:rFonts w:cs="Arial"/>
          <w:noProof/>
          <w:color w:val="auto"/>
        </w:rPr>
        <w:t xml:space="preserve"> se</w:t>
      </w:r>
      <w:r w:rsidR="00973510" w:rsidRPr="00DF3E7C">
        <w:rPr>
          <w:rFonts w:cs="Arial"/>
          <w:noProof/>
          <w:color w:val="auto"/>
        </w:rPr>
        <w:t xml:space="preserve"> nařizuje vést</w:t>
      </w:r>
      <w:r w:rsidR="00EE4470">
        <w:rPr>
          <w:rFonts w:cs="Arial"/>
          <w:noProof/>
          <w:color w:val="auto"/>
        </w:rPr>
        <w:t xml:space="preserve"> pro kontrolní účely</w:t>
      </w:r>
      <w:r w:rsidR="00973510" w:rsidRPr="00DF3E7C">
        <w:rPr>
          <w:rFonts w:cs="Arial"/>
          <w:noProof/>
          <w:color w:val="auto"/>
        </w:rPr>
        <w:t xml:space="preserve"> evidenci provedených testů</w:t>
      </w:r>
      <w:r w:rsidR="00EE4470">
        <w:rPr>
          <w:rFonts w:cs="Arial"/>
          <w:noProof/>
          <w:color w:val="auto"/>
        </w:rPr>
        <w:t xml:space="preserve">, </w:t>
      </w:r>
      <w:r>
        <w:rPr>
          <w:rFonts w:cs="Arial"/>
          <w:noProof/>
          <w:color w:val="auto"/>
        </w:rPr>
        <w:t xml:space="preserve">a </w:t>
      </w:r>
      <w:r w:rsidR="00EE4470">
        <w:rPr>
          <w:rFonts w:cs="Arial"/>
          <w:noProof/>
          <w:color w:val="auto"/>
        </w:rPr>
        <w:t>to v rozsahu</w:t>
      </w:r>
      <w:r>
        <w:rPr>
          <w:rFonts w:cs="Arial"/>
          <w:noProof/>
          <w:color w:val="auto"/>
        </w:rPr>
        <w:t xml:space="preserve"> data testování a jmen osob,</w:t>
      </w:r>
      <w:r w:rsidR="00EE4470">
        <w:rPr>
          <w:rFonts w:cs="Arial"/>
          <w:noProof/>
          <w:color w:val="auto"/>
        </w:rPr>
        <w:t xml:space="preserve"> kte</w:t>
      </w:r>
      <w:r>
        <w:rPr>
          <w:rFonts w:cs="Arial"/>
          <w:noProof/>
          <w:color w:val="auto"/>
        </w:rPr>
        <w:t>ré</w:t>
      </w:r>
      <w:r w:rsidR="00EE4470">
        <w:rPr>
          <w:rFonts w:cs="Arial"/>
          <w:noProof/>
          <w:color w:val="auto"/>
        </w:rPr>
        <w:t xml:space="preserve"> k danému datu podstoupil</w:t>
      </w:r>
      <w:r>
        <w:rPr>
          <w:rFonts w:cs="Arial"/>
          <w:noProof/>
          <w:color w:val="auto"/>
        </w:rPr>
        <w:t>y</w:t>
      </w:r>
      <w:r w:rsidR="00EE4470">
        <w:rPr>
          <w:rFonts w:cs="Arial"/>
          <w:noProof/>
          <w:color w:val="auto"/>
        </w:rPr>
        <w:t xml:space="preserve"> test</w:t>
      </w:r>
      <w:r w:rsidR="00973510" w:rsidRPr="00DF3E7C">
        <w:rPr>
          <w:rFonts w:cs="Arial"/>
          <w:noProof/>
          <w:color w:val="auto"/>
        </w:rPr>
        <w:t>.</w:t>
      </w:r>
    </w:p>
    <w:p w14:paraId="662D8FF1" w14:textId="77777777" w:rsidR="00973510" w:rsidRPr="00DF3E7C" w:rsidRDefault="00973510" w:rsidP="00973510">
      <w:pPr>
        <w:spacing w:after="0" w:line="240" w:lineRule="auto"/>
        <w:rPr>
          <w:rFonts w:cs="Arial"/>
          <w:noProof/>
          <w:color w:val="auto"/>
        </w:rPr>
      </w:pPr>
    </w:p>
    <w:p w14:paraId="28A89B34" w14:textId="77777777" w:rsidR="00E62FD5" w:rsidRPr="0005426C" w:rsidRDefault="00E62FD5" w:rsidP="0005426C">
      <w:pPr>
        <w:spacing w:after="0" w:line="240" w:lineRule="auto"/>
        <w:rPr>
          <w:rFonts w:cs="Arial"/>
          <w:b/>
          <w:bCs/>
          <w:szCs w:val="22"/>
        </w:rPr>
      </w:pPr>
    </w:p>
    <w:p w14:paraId="6756DCA6" w14:textId="1216DB6D" w:rsidR="00E62FD5" w:rsidRPr="0005426C" w:rsidRDefault="00E62FD5" w:rsidP="0005426C">
      <w:pPr>
        <w:spacing w:after="0" w:line="240" w:lineRule="auto"/>
        <w:jc w:val="center"/>
        <w:rPr>
          <w:rFonts w:cs="Arial"/>
          <w:b/>
          <w:bCs/>
          <w:szCs w:val="22"/>
        </w:rPr>
      </w:pPr>
      <w:r w:rsidRPr="0005426C">
        <w:rPr>
          <w:rFonts w:cs="Arial"/>
          <w:b/>
          <w:bCs/>
          <w:szCs w:val="22"/>
        </w:rPr>
        <w:t>V</w:t>
      </w:r>
      <w:r w:rsidR="00973510">
        <w:rPr>
          <w:rFonts w:cs="Arial"/>
          <w:b/>
          <w:bCs/>
          <w:szCs w:val="22"/>
        </w:rPr>
        <w:t>I</w:t>
      </w:r>
      <w:r w:rsidRPr="0005426C">
        <w:rPr>
          <w:rFonts w:cs="Arial"/>
          <w:b/>
          <w:bCs/>
          <w:szCs w:val="22"/>
        </w:rPr>
        <w:t>.</w:t>
      </w:r>
    </w:p>
    <w:p w14:paraId="03AF78F5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7DBFFF7B" w14:textId="5DF3EC0C" w:rsidR="00DF3E7C" w:rsidRPr="00DF3E7C" w:rsidRDefault="004B7DD1" w:rsidP="0005426C">
      <w:pPr>
        <w:numPr>
          <w:ilvl w:val="0"/>
          <w:numId w:val="19"/>
        </w:numPr>
        <w:spacing w:after="0" w:line="240" w:lineRule="auto"/>
        <w:ind w:left="357" w:hanging="357"/>
        <w:rPr>
          <w:rFonts w:cs="Arial"/>
          <w:b/>
          <w:noProof/>
          <w:color w:val="auto"/>
        </w:rPr>
      </w:pPr>
      <w:r>
        <w:rPr>
          <w:rFonts w:cs="Arial"/>
          <w:noProof/>
          <w:color w:val="auto"/>
        </w:rPr>
        <w:t>Z</w:t>
      </w:r>
      <w:r w:rsidR="00DF3E7C" w:rsidRPr="00DF3E7C">
        <w:rPr>
          <w:rFonts w:cs="Arial"/>
          <w:noProof/>
          <w:color w:val="auto"/>
        </w:rPr>
        <w:t>aměstnancům, kteří si sami provedli nebo jim byl proveden</w:t>
      </w:r>
      <w:r>
        <w:rPr>
          <w:rFonts w:cs="Arial"/>
          <w:noProof/>
          <w:color w:val="auto"/>
        </w:rPr>
        <w:t xml:space="preserve"> test podle čl. I</w:t>
      </w:r>
      <w:r w:rsidR="00DF3E7C" w:rsidRPr="00DF3E7C">
        <w:rPr>
          <w:rFonts w:cs="Arial"/>
          <w:noProof/>
          <w:color w:val="auto"/>
        </w:rPr>
        <w:t xml:space="preserve">, </w:t>
      </w:r>
      <w:r>
        <w:rPr>
          <w:rFonts w:cs="Arial"/>
          <w:noProof/>
          <w:color w:val="auto"/>
        </w:rPr>
        <w:t xml:space="preserve">se </w:t>
      </w:r>
      <w:r w:rsidR="00DF3E7C" w:rsidRPr="00DF3E7C">
        <w:rPr>
          <w:rFonts w:cs="Arial"/>
          <w:noProof/>
          <w:color w:val="auto"/>
        </w:rPr>
        <w:t>nařizuje v</w:t>
      </w:r>
      <w:r>
        <w:rPr>
          <w:rFonts w:cs="Arial"/>
          <w:noProof/>
          <w:color w:val="auto"/>
        </w:rPr>
        <w:t> </w:t>
      </w:r>
      <w:r w:rsidR="00DF3E7C" w:rsidRPr="00DF3E7C">
        <w:rPr>
          <w:rFonts w:cs="Arial"/>
          <w:noProof/>
          <w:color w:val="auto"/>
        </w:rPr>
        <w:t>případě, že je výsledek testu pozitivní, bezodkladně uvědomit zaměstnavatele o</w:t>
      </w:r>
      <w:r>
        <w:rPr>
          <w:rFonts w:cs="Arial"/>
          <w:noProof/>
          <w:color w:val="auto"/>
        </w:rPr>
        <w:t> </w:t>
      </w:r>
      <w:r w:rsidR="00DF3E7C" w:rsidRPr="00DF3E7C">
        <w:rPr>
          <w:rFonts w:cs="Arial"/>
          <w:noProof/>
          <w:color w:val="auto"/>
        </w:rPr>
        <w:t>plánované nepřítomnosti na pracovišti kvůli podezření na pozitivitu na přítomnost viru SARS-CoV-2, opustit pracoviště do místa svého aktuálního bydliště a</w:t>
      </w:r>
      <w:r>
        <w:rPr>
          <w:rFonts w:cs="Arial"/>
          <w:noProof/>
          <w:color w:val="auto"/>
        </w:rPr>
        <w:t xml:space="preserve"> v případě, že šlo o test neprováděný poskytovatelem zdravotních služeb,</w:t>
      </w:r>
      <w:r w:rsidR="00DF3E7C" w:rsidRPr="00DF3E7C">
        <w:rPr>
          <w:rFonts w:cs="Arial"/>
          <w:noProof/>
          <w:color w:val="auto"/>
        </w:rPr>
        <w:t xml:space="preserve"> uvědomit bezodkladně o výsledku testu poskytovatele pracovnělékařských služeb zaměstnavatele, pokud tak zaměstnavatel stanovil, jinak svého registrujícího poskytovatele zdravotních služeb v oboru všeobecné praktické lékařství, popřípadě praktické lékařství pro děti a dorost. Pokud zaměstnanec nemůže uvědomit poskytovatele zdravotních služeb podle věty první, je povinen kontaktovat jiného poskytovatele zdravotních služeb, popřípadě orgán ochrany veřejného zdraví příslušný podle místa výkonu práce k určení dalšího postupu.</w:t>
      </w:r>
      <w:r w:rsidRPr="004B7DD1">
        <w:rPr>
          <w:rFonts w:cs="Arial"/>
          <w:noProof/>
          <w:color w:val="auto"/>
        </w:rPr>
        <w:t xml:space="preserve"> </w:t>
      </w:r>
      <w:r>
        <w:rPr>
          <w:rFonts w:cs="Arial"/>
          <w:noProof/>
          <w:color w:val="auto"/>
        </w:rPr>
        <w:t>Nepřítomnost na pracovišti z důvodu pozitivního výsledku testu provedeného podle čl. I se považuje za překážku v práci na straně zaměstnavele výsledku konfirmačního vyšetření.</w:t>
      </w:r>
    </w:p>
    <w:p w14:paraId="49B8FF87" w14:textId="77777777" w:rsidR="00DF3E7C" w:rsidRPr="00DF3E7C" w:rsidRDefault="00DF3E7C" w:rsidP="0005426C">
      <w:pPr>
        <w:spacing w:after="0" w:line="240" w:lineRule="auto"/>
        <w:rPr>
          <w:rFonts w:cs="Arial"/>
          <w:b/>
          <w:noProof/>
          <w:color w:val="auto"/>
        </w:rPr>
      </w:pPr>
    </w:p>
    <w:p w14:paraId="592FC2F8" w14:textId="0C59B630" w:rsidR="00DF3E7C" w:rsidRPr="00DF3E7C" w:rsidRDefault="004B7DD1" w:rsidP="0005426C">
      <w:pPr>
        <w:numPr>
          <w:ilvl w:val="0"/>
          <w:numId w:val="19"/>
        </w:numPr>
        <w:spacing w:after="0" w:line="240" w:lineRule="auto"/>
        <w:ind w:left="357" w:hanging="357"/>
        <w:rPr>
          <w:rFonts w:cs="Arial"/>
          <w:b/>
          <w:bCs/>
          <w:noProof/>
          <w:color w:val="auto"/>
          <w:szCs w:val="22"/>
        </w:rPr>
      </w:pPr>
      <w:r>
        <w:rPr>
          <w:rFonts w:cs="Arial"/>
          <w:noProof/>
          <w:color w:val="auto"/>
        </w:rPr>
        <w:t>O</w:t>
      </w:r>
      <w:r w:rsidR="00DF3E7C" w:rsidRPr="00DF3E7C">
        <w:rPr>
          <w:rFonts w:cs="Arial"/>
          <w:noProof/>
          <w:color w:val="auto"/>
        </w:rPr>
        <w:t>sobám samostatně výdělečně činným, které si samy provedly nebo jim byl laickou osobou proveden test</w:t>
      </w:r>
      <w:r>
        <w:rPr>
          <w:rFonts w:cs="Arial"/>
          <w:noProof/>
          <w:color w:val="auto"/>
        </w:rPr>
        <w:t xml:space="preserve"> podle čl. III</w:t>
      </w:r>
      <w:r w:rsidR="00DF3E7C" w:rsidRPr="00DF3E7C">
        <w:rPr>
          <w:rFonts w:cs="Arial"/>
          <w:noProof/>
          <w:color w:val="auto"/>
        </w:rPr>
        <w:t>,</w:t>
      </w:r>
      <w:r>
        <w:rPr>
          <w:rFonts w:cs="Arial"/>
          <w:noProof/>
          <w:color w:val="auto"/>
        </w:rPr>
        <w:t xml:space="preserve"> se</w:t>
      </w:r>
      <w:r w:rsidR="00DF3E7C" w:rsidRPr="00DF3E7C">
        <w:rPr>
          <w:rFonts w:cs="Arial"/>
          <w:noProof/>
          <w:color w:val="auto"/>
        </w:rPr>
        <w:t xml:space="preserve"> nařizuje v případě, že je výsledek testu pozitivní, opustit pracoviště do místa svého aktuálního bydliště a uvědomit bezodkladně o výsledku testu svého registrujícího poskytovatele zdravotních služeb v oboru všeobecné praktické lékařství, popřípadě praktické lékařství pro děti a dorost. Pokud osoba samostatně výdělečně činná nemůže uvědomit poskytovatele zdravotních služeb podle věty první, je povinna kontaktovat jiného poskytovatele zdravotních služeb, popřípadě orgán ochrany veřejného zdraví příslušný podle místa výkonu práce k určení dalšího postupu.</w:t>
      </w:r>
    </w:p>
    <w:p w14:paraId="185797A3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7360FF22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5AEF6374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2CC743EA" w14:textId="4774F10A" w:rsidR="00DF3E7C" w:rsidRPr="00DF3E7C" w:rsidRDefault="00973510" w:rsidP="0005426C">
      <w:pPr>
        <w:spacing w:after="0" w:line="240" w:lineRule="auto"/>
        <w:jc w:val="center"/>
        <w:rPr>
          <w:rFonts w:cs="Arial"/>
          <w:b/>
          <w:noProof/>
          <w:color w:val="auto"/>
        </w:rPr>
      </w:pPr>
      <w:r>
        <w:rPr>
          <w:rFonts w:cs="Arial"/>
          <w:b/>
          <w:noProof/>
          <w:color w:val="auto"/>
        </w:rPr>
        <w:t>V</w:t>
      </w:r>
      <w:r w:rsidR="00DF3E7C" w:rsidRPr="00DF3E7C">
        <w:rPr>
          <w:rFonts w:cs="Arial"/>
          <w:b/>
          <w:noProof/>
          <w:color w:val="auto"/>
        </w:rPr>
        <w:t>II.</w:t>
      </w:r>
    </w:p>
    <w:p w14:paraId="73853BA0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594D5E3D" w14:textId="6BE3AECA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  <w:r w:rsidRPr="00DF3E7C">
        <w:rPr>
          <w:rFonts w:cs="Arial"/>
          <w:noProof/>
          <w:color w:val="auto"/>
        </w:rPr>
        <w:t xml:space="preserve">Poskytovatel zdravotních služeb nebo orgán ochrany veřejného zdraví, kteří byli uvědoměni o pozitivním výsledku testu podle čl. </w:t>
      </w:r>
      <w:r w:rsidR="00973510">
        <w:rPr>
          <w:rFonts w:cs="Arial"/>
          <w:noProof/>
          <w:color w:val="auto"/>
        </w:rPr>
        <w:t>VI</w:t>
      </w:r>
      <w:r w:rsidRPr="00DF3E7C">
        <w:rPr>
          <w:rFonts w:cs="Arial"/>
          <w:noProof/>
          <w:color w:val="auto"/>
        </w:rPr>
        <w:t>, jsou povinni osobě uvedené v</w:t>
      </w:r>
      <w:r w:rsidR="00973510">
        <w:rPr>
          <w:rFonts w:cs="Arial"/>
          <w:noProof/>
          <w:color w:val="auto"/>
        </w:rPr>
        <w:t> čl. VI b</w:t>
      </w:r>
      <w:r w:rsidRPr="00DF3E7C">
        <w:rPr>
          <w:rFonts w:cs="Arial"/>
          <w:noProof/>
          <w:color w:val="auto"/>
        </w:rPr>
        <w:t xml:space="preserve">ezodkladně vystavit žádanku na konfirmační RT-PCR test na vyšetření přítomnosti viru SARS-CoV-2. V Informačním systému infekčních nemocí (ISIN), v modulu elektronické žádanky, je povinen poskytovatel zdravotních služeb nebo orgán ochrany veřejného zdraví označit, že se jedná o konfirmační RT-PCR test po samotestování a uvést </w:t>
      </w:r>
      <w:r w:rsidRPr="00DF3E7C">
        <w:rPr>
          <w:rFonts w:cs="Arial"/>
          <w:noProof/>
          <w:color w:val="auto"/>
          <w:shd w:val="clear" w:color="auto" w:fill="FFFFFF"/>
        </w:rPr>
        <w:t>identifikační číslo zaměstnavatele (</w:t>
      </w:r>
      <w:r w:rsidRPr="00DF3E7C">
        <w:rPr>
          <w:rFonts w:cs="Arial"/>
          <w:noProof/>
          <w:color w:val="auto"/>
        </w:rPr>
        <w:t>IČO) této osoby.</w:t>
      </w:r>
    </w:p>
    <w:p w14:paraId="08252068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1358EBE2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555DF61F" w14:textId="21847B2D" w:rsidR="00DF3E7C" w:rsidRPr="00DF3E7C" w:rsidRDefault="00DF3E7C" w:rsidP="0005426C">
      <w:pPr>
        <w:spacing w:after="0" w:line="240" w:lineRule="auto"/>
        <w:jc w:val="center"/>
        <w:rPr>
          <w:rFonts w:cs="Arial"/>
          <w:b/>
          <w:noProof/>
          <w:color w:val="auto"/>
        </w:rPr>
      </w:pPr>
      <w:r w:rsidRPr="00DF3E7C">
        <w:rPr>
          <w:rFonts w:cs="Arial"/>
          <w:b/>
          <w:noProof/>
          <w:color w:val="auto"/>
        </w:rPr>
        <w:t>V</w:t>
      </w:r>
      <w:r w:rsidR="00973510">
        <w:rPr>
          <w:rFonts w:cs="Arial"/>
          <w:b/>
          <w:noProof/>
          <w:color w:val="auto"/>
        </w:rPr>
        <w:t>III</w:t>
      </w:r>
      <w:r w:rsidRPr="00DF3E7C">
        <w:rPr>
          <w:rFonts w:cs="Arial"/>
          <w:b/>
          <w:noProof/>
          <w:color w:val="auto"/>
        </w:rPr>
        <w:t>.</w:t>
      </w:r>
    </w:p>
    <w:p w14:paraId="10B7E5DF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79FA50FC" w14:textId="4F95CE8B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  <w:r w:rsidRPr="00DF3E7C">
        <w:rPr>
          <w:rFonts w:cs="Arial"/>
          <w:noProof/>
          <w:color w:val="auto"/>
        </w:rPr>
        <w:t xml:space="preserve">Osoba, které byla vystavena žádanka na konfirmační vyšetření podle čl. </w:t>
      </w:r>
      <w:r w:rsidR="00973510">
        <w:rPr>
          <w:rFonts w:cs="Arial"/>
          <w:noProof/>
          <w:color w:val="auto"/>
        </w:rPr>
        <w:t>V</w:t>
      </w:r>
      <w:r w:rsidRPr="00DF3E7C">
        <w:rPr>
          <w:rFonts w:cs="Arial"/>
          <w:noProof/>
          <w:color w:val="auto"/>
        </w:rPr>
        <w:t>II, je povinna se podrobit tomuto vyšetření bez prodlení.</w:t>
      </w:r>
      <w:r w:rsidR="00EE4470">
        <w:rPr>
          <w:rFonts w:cs="Arial"/>
          <w:noProof/>
          <w:color w:val="auto"/>
        </w:rPr>
        <w:t xml:space="preserve"> </w:t>
      </w:r>
    </w:p>
    <w:p w14:paraId="1301BD80" w14:textId="77777777" w:rsidR="00DF3E7C" w:rsidRPr="00DF3E7C" w:rsidRDefault="00DF3E7C" w:rsidP="0005426C">
      <w:pPr>
        <w:spacing w:after="0" w:line="240" w:lineRule="auto"/>
        <w:rPr>
          <w:rFonts w:cs="Arial"/>
          <w:noProof/>
          <w:color w:val="auto"/>
        </w:rPr>
      </w:pPr>
    </w:p>
    <w:p w14:paraId="4F504D33" w14:textId="3C7758F1" w:rsidR="004E7B30" w:rsidRPr="0005426C" w:rsidRDefault="004E7B30" w:rsidP="0005426C">
      <w:pPr>
        <w:spacing w:after="0" w:line="240" w:lineRule="auto"/>
        <w:rPr>
          <w:rFonts w:cs="Arial"/>
          <w:b/>
          <w:bCs/>
          <w:szCs w:val="22"/>
        </w:rPr>
      </w:pPr>
    </w:p>
    <w:p w14:paraId="499BF502" w14:textId="7F13374C" w:rsidR="00DF3E7C" w:rsidRPr="0005426C" w:rsidRDefault="00DF3E7C" w:rsidP="0005426C">
      <w:pPr>
        <w:spacing w:after="0" w:line="240" w:lineRule="auto"/>
        <w:rPr>
          <w:rFonts w:cs="Arial"/>
          <w:b/>
          <w:bCs/>
          <w:szCs w:val="22"/>
        </w:rPr>
      </w:pPr>
    </w:p>
    <w:p w14:paraId="1F3D5C31" w14:textId="3A068374" w:rsidR="00DF3E7C" w:rsidRPr="0005426C" w:rsidRDefault="00973510" w:rsidP="00973510">
      <w:pPr>
        <w:spacing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IX.</w:t>
      </w:r>
    </w:p>
    <w:p w14:paraId="65931403" w14:textId="77777777" w:rsidR="00DF3E7C" w:rsidRPr="0005426C" w:rsidRDefault="00DF3E7C" w:rsidP="0005426C">
      <w:pPr>
        <w:spacing w:after="0" w:line="240" w:lineRule="auto"/>
        <w:rPr>
          <w:rFonts w:cs="Arial"/>
          <w:b/>
          <w:bCs/>
          <w:szCs w:val="22"/>
        </w:rPr>
      </w:pPr>
    </w:p>
    <w:p w14:paraId="424EF250" w14:textId="648C3CE1" w:rsidR="004E7B30" w:rsidRPr="0005426C" w:rsidRDefault="004E7B30" w:rsidP="0005426C">
      <w:pPr>
        <w:spacing w:after="0" w:line="240" w:lineRule="auto"/>
        <w:rPr>
          <w:rFonts w:cs="Arial"/>
          <w:szCs w:val="22"/>
        </w:rPr>
      </w:pPr>
      <w:r w:rsidRPr="0005426C">
        <w:rPr>
          <w:rFonts w:cs="Arial"/>
        </w:rPr>
        <w:t>Je-li</w:t>
      </w:r>
      <w:r w:rsidRPr="0005426C">
        <w:rPr>
          <w:rFonts w:cs="Arial"/>
          <w:szCs w:val="22"/>
        </w:rPr>
        <w:t xml:space="preserve"> Ministerstvem zdravotnictví vydáno mimořádné opatření, kterým se určeným zaměstnavatelům </w:t>
      </w:r>
      <w:r w:rsidR="0005426C" w:rsidRPr="0005426C">
        <w:rPr>
          <w:rFonts w:cs="Arial"/>
          <w:szCs w:val="22"/>
        </w:rPr>
        <w:t xml:space="preserve">a jejich zaměstnancům </w:t>
      </w:r>
      <w:r w:rsidRPr="0005426C">
        <w:rPr>
          <w:rFonts w:cs="Arial"/>
          <w:szCs w:val="22"/>
        </w:rPr>
        <w:t>nařizuje obdobná povinnost jako v čl. I, avšak s jinými pravidly, pak se na tyto zaměstnavatele</w:t>
      </w:r>
      <w:r w:rsidR="0005426C" w:rsidRPr="0005426C">
        <w:rPr>
          <w:rFonts w:cs="Arial"/>
          <w:szCs w:val="22"/>
        </w:rPr>
        <w:t xml:space="preserve"> a zaměstnance v rozsahu těchto povinností</w:t>
      </w:r>
      <w:r w:rsidRPr="0005426C">
        <w:rPr>
          <w:rFonts w:cs="Arial"/>
          <w:szCs w:val="22"/>
        </w:rPr>
        <w:t xml:space="preserve"> toto mimořádné opatření nevztahuje.</w:t>
      </w:r>
    </w:p>
    <w:p w14:paraId="3ED43F38" w14:textId="5F58427D" w:rsidR="004E7B30" w:rsidRDefault="004E7B30" w:rsidP="0005426C">
      <w:pPr>
        <w:spacing w:after="0" w:line="240" w:lineRule="auto"/>
        <w:rPr>
          <w:rFonts w:cs="Arial"/>
          <w:b/>
          <w:bCs/>
          <w:szCs w:val="22"/>
        </w:rPr>
      </w:pPr>
    </w:p>
    <w:p w14:paraId="643C802B" w14:textId="000DD9ED" w:rsidR="004B7DD1" w:rsidRDefault="004B7DD1" w:rsidP="004B7DD1">
      <w:pPr>
        <w:widowControl w:val="0"/>
        <w:autoSpaceDE w:val="0"/>
        <w:autoSpaceDN w:val="0"/>
        <w:spacing w:after="0" w:line="240" w:lineRule="auto"/>
        <w:jc w:val="center"/>
        <w:rPr>
          <w:rFonts w:eastAsia="Arial" w:cs="Arial"/>
          <w:b/>
          <w:bCs/>
          <w:color w:val="auto"/>
          <w:szCs w:val="22"/>
          <w:lang w:eastAsia="en-US"/>
        </w:rPr>
      </w:pPr>
    </w:p>
    <w:p w14:paraId="2E6E0695" w14:textId="46E7B24A" w:rsidR="004B7DD1" w:rsidRDefault="004B7DD1" w:rsidP="004B7DD1">
      <w:pPr>
        <w:widowControl w:val="0"/>
        <w:autoSpaceDE w:val="0"/>
        <w:autoSpaceDN w:val="0"/>
        <w:spacing w:after="0" w:line="240" w:lineRule="auto"/>
        <w:jc w:val="center"/>
        <w:rPr>
          <w:rFonts w:eastAsia="Arial" w:cs="Arial"/>
          <w:b/>
          <w:bCs/>
          <w:color w:val="auto"/>
          <w:szCs w:val="22"/>
          <w:lang w:eastAsia="en-US"/>
        </w:rPr>
      </w:pPr>
      <w:r>
        <w:rPr>
          <w:rFonts w:eastAsia="Arial" w:cs="Arial"/>
          <w:b/>
          <w:bCs/>
          <w:color w:val="auto"/>
          <w:szCs w:val="22"/>
          <w:lang w:eastAsia="en-US"/>
        </w:rPr>
        <w:t>X.</w:t>
      </w:r>
    </w:p>
    <w:p w14:paraId="06E79E43" w14:textId="147EEC50" w:rsidR="004B7DD1" w:rsidRPr="004B7DD1" w:rsidRDefault="004B7DD1" w:rsidP="004B7DD1">
      <w:pPr>
        <w:widowControl w:val="0"/>
        <w:autoSpaceDE w:val="0"/>
        <w:autoSpaceDN w:val="0"/>
        <w:spacing w:after="0" w:line="240" w:lineRule="auto"/>
        <w:jc w:val="center"/>
        <w:rPr>
          <w:rFonts w:eastAsia="Arial" w:cs="Arial"/>
          <w:b/>
          <w:bCs/>
          <w:color w:val="auto"/>
          <w:szCs w:val="22"/>
          <w:lang w:eastAsia="en-US"/>
        </w:rPr>
      </w:pPr>
      <w:r w:rsidRPr="004B7DD1">
        <w:rPr>
          <w:rFonts w:eastAsia="Arial" w:cs="Arial"/>
          <w:b/>
          <w:bCs/>
          <w:color w:val="auto"/>
          <w:szCs w:val="22"/>
          <w:lang w:eastAsia="en-US"/>
        </w:rPr>
        <w:t>Účinnost</w:t>
      </w:r>
    </w:p>
    <w:p w14:paraId="7EAF2C21" w14:textId="77777777" w:rsidR="004B7DD1" w:rsidRPr="004B7DD1" w:rsidRDefault="004B7DD1" w:rsidP="004B7DD1">
      <w:pPr>
        <w:widowControl w:val="0"/>
        <w:autoSpaceDE w:val="0"/>
        <w:autoSpaceDN w:val="0"/>
        <w:spacing w:after="0" w:line="240" w:lineRule="auto"/>
        <w:jc w:val="left"/>
        <w:rPr>
          <w:rFonts w:eastAsia="Arial" w:cs="Arial"/>
          <w:color w:val="auto"/>
          <w:szCs w:val="22"/>
          <w:lang w:eastAsia="en-US"/>
        </w:rPr>
      </w:pPr>
    </w:p>
    <w:p w14:paraId="213CEC3F" w14:textId="656C837A" w:rsidR="004B7DD1" w:rsidRPr="004B7DD1" w:rsidRDefault="004B7DD1" w:rsidP="004B7DD1">
      <w:pPr>
        <w:widowControl w:val="0"/>
        <w:autoSpaceDE w:val="0"/>
        <w:autoSpaceDN w:val="0"/>
        <w:spacing w:after="0" w:line="240" w:lineRule="auto"/>
        <w:rPr>
          <w:rFonts w:eastAsia="Arial" w:cs="Arial"/>
          <w:color w:val="auto"/>
          <w:szCs w:val="22"/>
          <w:lang w:eastAsia="en-US"/>
        </w:rPr>
      </w:pPr>
      <w:r w:rsidRPr="004B7DD1">
        <w:rPr>
          <w:rFonts w:eastAsia="Arial" w:cs="Arial"/>
          <w:color w:val="auto"/>
          <w:szCs w:val="22"/>
          <w:lang w:eastAsia="en-US"/>
        </w:rPr>
        <w:t xml:space="preserve">Toto mimořádné opatření nabývá účinnosti dne </w:t>
      </w:r>
      <w:r>
        <w:rPr>
          <w:rFonts w:eastAsia="Arial" w:cs="Arial"/>
          <w:color w:val="auto"/>
          <w:szCs w:val="22"/>
          <w:lang w:eastAsia="en-US"/>
        </w:rPr>
        <w:t>22</w:t>
      </w:r>
      <w:r w:rsidRPr="004B7DD1">
        <w:rPr>
          <w:rFonts w:eastAsia="Arial" w:cs="Arial"/>
          <w:color w:val="auto"/>
          <w:szCs w:val="22"/>
          <w:lang w:eastAsia="en-US"/>
        </w:rPr>
        <w:t>. listopadu 2021.</w:t>
      </w:r>
    </w:p>
    <w:p w14:paraId="393FE2E9" w14:textId="77777777" w:rsidR="004B7DD1" w:rsidRPr="004B7DD1" w:rsidRDefault="004B7DD1" w:rsidP="004B7DD1">
      <w:pPr>
        <w:widowControl w:val="0"/>
        <w:autoSpaceDE w:val="0"/>
        <w:autoSpaceDN w:val="0"/>
        <w:spacing w:after="0" w:line="240" w:lineRule="auto"/>
        <w:rPr>
          <w:rFonts w:eastAsia="Arial" w:cs="Arial"/>
          <w:color w:val="auto"/>
          <w:szCs w:val="22"/>
          <w:lang w:eastAsia="en-US"/>
        </w:rPr>
      </w:pPr>
    </w:p>
    <w:p w14:paraId="57FBA0A2" w14:textId="77777777" w:rsidR="004B7DD1" w:rsidRPr="0005426C" w:rsidRDefault="004B7DD1" w:rsidP="0005426C">
      <w:pPr>
        <w:spacing w:after="0" w:line="240" w:lineRule="auto"/>
        <w:rPr>
          <w:rFonts w:cs="Arial"/>
          <w:b/>
          <w:bCs/>
          <w:szCs w:val="22"/>
        </w:rPr>
      </w:pPr>
    </w:p>
    <w:bookmarkEnd w:id="0"/>
    <w:bookmarkEnd w:id="1"/>
    <w:sectPr w:rsidR="004B7DD1" w:rsidRPr="0005426C" w:rsidSect="004C56E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107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6AD6" w14:textId="77777777" w:rsidR="00B23891" w:rsidRDefault="00B23891">
      <w:r>
        <w:separator/>
      </w:r>
    </w:p>
    <w:p w14:paraId="75B87645" w14:textId="77777777" w:rsidR="00B23891" w:rsidRDefault="00B23891"/>
  </w:endnote>
  <w:endnote w:type="continuationSeparator" w:id="0">
    <w:p w14:paraId="0F9C9355" w14:textId="77777777" w:rsidR="00B23891" w:rsidRDefault="00B23891">
      <w:r>
        <w:continuationSeparator/>
      </w:r>
    </w:p>
    <w:p w14:paraId="04CCDEC7" w14:textId="77777777" w:rsidR="00B23891" w:rsidRDefault="00B23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A02A" w14:textId="77777777" w:rsidR="0094419F" w:rsidRDefault="0094419F">
    <w:pPr>
      <w:pStyle w:val="Zpat"/>
    </w:pPr>
  </w:p>
  <w:p w14:paraId="45F6348A" w14:textId="77777777" w:rsidR="00B9741D" w:rsidRDefault="00B974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D8AA" w14:textId="77777777" w:rsidR="00A65F40" w:rsidRPr="00A6591A" w:rsidRDefault="00971303" w:rsidP="00971303">
    <w:pPr>
      <w:pStyle w:val="Zpat"/>
      <w:spacing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8A715D">
      <w:rPr>
        <w:rFonts w:ascii="Arial" w:hAnsi="Arial" w:cs="Arial"/>
        <w:b/>
        <w:bCs/>
        <w:noProof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8A715D">
      <w:rPr>
        <w:rFonts w:ascii="Arial" w:hAnsi="Arial" w:cs="Arial"/>
        <w:b/>
        <w:bCs/>
        <w:noProof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fldChar w:fldCharType="end"/>
    </w:r>
  </w:p>
  <w:p w14:paraId="60B1E046" w14:textId="77777777" w:rsidR="00B9741D" w:rsidRDefault="00B974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C732" w14:textId="77777777" w:rsidR="00B9741D" w:rsidRDefault="00971303" w:rsidP="00943B31">
    <w:pPr>
      <w:pStyle w:val="Zpat"/>
      <w:spacing w:after="0"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581CA0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581CA0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9761" w14:textId="77777777" w:rsidR="00B23891" w:rsidRDefault="00B23891">
      <w:r>
        <w:separator/>
      </w:r>
    </w:p>
    <w:p w14:paraId="3DC70E93" w14:textId="77777777" w:rsidR="00B23891" w:rsidRDefault="00B23891"/>
  </w:footnote>
  <w:footnote w:type="continuationSeparator" w:id="0">
    <w:p w14:paraId="0AA2CFE6" w14:textId="77777777" w:rsidR="00B23891" w:rsidRDefault="00B23891">
      <w:r>
        <w:continuationSeparator/>
      </w:r>
    </w:p>
    <w:p w14:paraId="230E7170" w14:textId="77777777" w:rsidR="00B23891" w:rsidRDefault="00B23891"/>
  </w:footnote>
  <w:footnote w:id="1">
    <w:p w14:paraId="33EDA294" w14:textId="77777777" w:rsidR="00A77336" w:rsidRDefault="00A77336" w:rsidP="00A77336">
      <w:pPr>
        <w:pStyle w:val="Textpoznpodarou"/>
        <w:rPr>
          <w:color w:val="auto"/>
          <w:sz w:val="18"/>
          <w:szCs w:val="18"/>
        </w:rPr>
      </w:pPr>
      <w:r>
        <w:rPr>
          <w:rStyle w:val="Znakapoznpodarou"/>
          <w:color w:val="auto"/>
        </w:rPr>
        <w:footnoteRef/>
      </w:r>
      <w:r>
        <w:rPr>
          <w:color w:val="auto"/>
        </w:rPr>
        <w:t xml:space="preserve"> </w:t>
      </w:r>
      <w:r>
        <w:rPr>
          <w:color w:val="auto"/>
          <w:sz w:val="18"/>
          <w:szCs w:val="18"/>
        </w:rPr>
        <w:t>Nařízení Evropského parlamentu a Rady (EU) 2021/953 ze dne 14. června 2021 o rámci pro vydávání, ověřování a uznávání interoperabilních certifikátů o očkování, o testu a o zotavení v souvislosti s onemocněním COVID-19 (digitální certifikát EU COVID) za účelem usnadnění volného pohybu během pandemie COVID-19.</w:t>
      </w:r>
    </w:p>
    <w:p w14:paraId="3E82D804" w14:textId="77777777" w:rsidR="00A77336" w:rsidRDefault="00A77336" w:rsidP="00A77336">
      <w:pPr>
        <w:pStyle w:val="Textpoznpodarou"/>
        <w:rPr>
          <w:color w:val="auto"/>
        </w:rPr>
      </w:pPr>
      <w:r>
        <w:rPr>
          <w:color w:val="auto"/>
          <w:sz w:val="18"/>
          <w:szCs w:val="18"/>
        </w:rPr>
        <w:t>Nařízení Evropského parlamentu a Rady (EU) 2021/954 ze dne 14. června 2021 o rámci pro vydávání, ověřování a uznávání interoperabilních certifikátů o očkování, o testu a o zotavení v souvislosti s onemocněním COVID-19 (digitální certifikát EU COVID) ve vztahu ke státním příslušníkům třetích zemí s oprávněným pobytem nebo bydlištěm na území členských států během pandemie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C57F" w14:textId="77777777" w:rsidR="0094419F" w:rsidRDefault="0094419F">
    <w:pPr>
      <w:pStyle w:val="Zhlav"/>
    </w:pPr>
  </w:p>
  <w:p w14:paraId="00F08C75" w14:textId="77777777" w:rsidR="00B9741D" w:rsidRDefault="00B97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7DC" w14:textId="77777777" w:rsidR="00A65F40" w:rsidRDefault="00A65F40" w:rsidP="002F0893">
    <w:pPr>
      <w:pStyle w:val="Zhlav"/>
      <w:tabs>
        <w:tab w:val="clear" w:pos="4536"/>
        <w:tab w:val="clear" w:pos="9072"/>
        <w:tab w:val="center" w:pos="4309"/>
      </w:tabs>
      <w:ind w:left="0"/>
      <w:jc w:val="both"/>
    </w:pPr>
  </w:p>
  <w:p w14:paraId="0061C4D2" w14:textId="77777777" w:rsidR="00B9741D" w:rsidRDefault="00B974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3F06"/>
    <w:multiLevelType w:val="hybridMultilevel"/>
    <w:tmpl w:val="9D543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C032C"/>
    <w:multiLevelType w:val="hybridMultilevel"/>
    <w:tmpl w:val="B25E7556"/>
    <w:lvl w:ilvl="0" w:tplc="D5328362">
      <w:start w:val="1"/>
      <w:numFmt w:val="lowerRoman"/>
      <w:lvlText w:val="%1)"/>
      <w:lvlJc w:val="left"/>
      <w:pPr>
        <w:ind w:left="1437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2157" w:hanging="360"/>
      </w:pPr>
    </w:lvl>
    <w:lvl w:ilvl="2" w:tplc="0405001B">
      <w:start w:val="1"/>
      <w:numFmt w:val="lowerRoman"/>
      <w:lvlText w:val="%3."/>
      <w:lvlJc w:val="right"/>
      <w:pPr>
        <w:ind w:left="2877" w:hanging="180"/>
      </w:pPr>
    </w:lvl>
    <w:lvl w:ilvl="3" w:tplc="0405000F">
      <w:start w:val="1"/>
      <w:numFmt w:val="decimal"/>
      <w:lvlText w:val="%4."/>
      <w:lvlJc w:val="left"/>
      <w:pPr>
        <w:ind w:left="3597" w:hanging="360"/>
      </w:pPr>
    </w:lvl>
    <w:lvl w:ilvl="4" w:tplc="04050019">
      <w:start w:val="1"/>
      <w:numFmt w:val="lowerLetter"/>
      <w:lvlText w:val="%5."/>
      <w:lvlJc w:val="left"/>
      <w:pPr>
        <w:ind w:left="4317" w:hanging="360"/>
      </w:pPr>
    </w:lvl>
    <w:lvl w:ilvl="5" w:tplc="0405001B">
      <w:start w:val="1"/>
      <w:numFmt w:val="lowerRoman"/>
      <w:lvlText w:val="%6."/>
      <w:lvlJc w:val="right"/>
      <w:pPr>
        <w:ind w:left="5037" w:hanging="180"/>
      </w:pPr>
    </w:lvl>
    <w:lvl w:ilvl="6" w:tplc="0405000F">
      <w:start w:val="1"/>
      <w:numFmt w:val="decimal"/>
      <w:lvlText w:val="%7."/>
      <w:lvlJc w:val="left"/>
      <w:pPr>
        <w:ind w:left="5757" w:hanging="360"/>
      </w:pPr>
    </w:lvl>
    <w:lvl w:ilvl="7" w:tplc="04050019">
      <w:start w:val="1"/>
      <w:numFmt w:val="lowerLetter"/>
      <w:lvlText w:val="%8."/>
      <w:lvlJc w:val="left"/>
      <w:pPr>
        <w:ind w:left="6477" w:hanging="360"/>
      </w:pPr>
    </w:lvl>
    <w:lvl w:ilvl="8" w:tplc="0405001B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E25208"/>
    <w:multiLevelType w:val="hybridMultilevel"/>
    <w:tmpl w:val="689EE2AE"/>
    <w:lvl w:ilvl="0" w:tplc="5F2A3B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0A214D0">
      <w:start w:val="1"/>
      <w:numFmt w:val="lowerRoman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561B"/>
    <w:multiLevelType w:val="hybridMultilevel"/>
    <w:tmpl w:val="43A20580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F78A8"/>
    <w:multiLevelType w:val="hybridMultilevel"/>
    <w:tmpl w:val="E9A27452"/>
    <w:lvl w:ilvl="0" w:tplc="20E2F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3E366F6"/>
    <w:multiLevelType w:val="hybridMultilevel"/>
    <w:tmpl w:val="7D966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698881A">
      <w:start w:val="1"/>
      <w:numFmt w:val="lowerRoman"/>
      <w:lvlText w:val="%2."/>
      <w:lvlJc w:val="left"/>
      <w:pPr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6C1FD8"/>
    <w:multiLevelType w:val="hybridMultilevel"/>
    <w:tmpl w:val="3E6AC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70C0B"/>
    <w:multiLevelType w:val="hybridMultilevel"/>
    <w:tmpl w:val="3E6AC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5E23"/>
    <w:multiLevelType w:val="hybridMultilevel"/>
    <w:tmpl w:val="038666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7AC2"/>
    <w:multiLevelType w:val="hybridMultilevel"/>
    <w:tmpl w:val="9DB49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E6628"/>
    <w:multiLevelType w:val="hybridMultilevel"/>
    <w:tmpl w:val="3C60B6DA"/>
    <w:lvl w:ilvl="0" w:tplc="1724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0D3727"/>
    <w:multiLevelType w:val="hybridMultilevel"/>
    <w:tmpl w:val="15C0D934"/>
    <w:lvl w:ilvl="0" w:tplc="76483312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8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0"/>
  </w:num>
  <w:num w:numId="21">
    <w:abstractNumId w:val="21"/>
  </w:num>
  <w:num w:numId="22">
    <w:abstractNumId w:val="14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25F69"/>
    <w:rsid w:val="00032A29"/>
    <w:rsid w:val="0003383B"/>
    <w:rsid w:val="00035830"/>
    <w:rsid w:val="0005426C"/>
    <w:rsid w:val="00075FE3"/>
    <w:rsid w:val="00085E28"/>
    <w:rsid w:val="000C7874"/>
    <w:rsid w:val="000D2A4E"/>
    <w:rsid w:val="000E7AAA"/>
    <w:rsid w:val="000F42E5"/>
    <w:rsid w:val="000F4861"/>
    <w:rsid w:val="000F7E24"/>
    <w:rsid w:val="00103A34"/>
    <w:rsid w:val="00121A57"/>
    <w:rsid w:val="00132410"/>
    <w:rsid w:val="00144276"/>
    <w:rsid w:val="00163C9F"/>
    <w:rsid w:val="00164935"/>
    <w:rsid w:val="00172E89"/>
    <w:rsid w:val="00192BC3"/>
    <w:rsid w:val="001979AE"/>
    <w:rsid w:val="001A21B9"/>
    <w:rsid w:val="001A69BA"/>
    <w:rsid w:val="001D734A"/>
    <w:rsid w:val="00202901"/>
    <w:rsid w:val="0020440B"/>
    <w:rsid w:val="002229F7"/>
    <w:rsid w:val="0024587B"/>
    <w:rsid w:val="002504BC"/>
    <w:rsid w:val="00256794"/>
    <w:rsid w:val="002720DD"/>
    <w:rsid w:val="0028211C"/>
    <w:rsid w:val="00284A97"/>
    <w:rsid w:val="00285494"/>
    <w:rsid w:val="00286D70"/>
    <w:rsid w:val="00291F46"/>
    <w:rsid w:val="0029756C"/>
    <w:rsid w:val="002A794C"/>
    <w:rsid w:val="002B76A7"/>
    <w:rsid w:val="002C0905"/>
    <w:rsid w:val="002C2677"/>
    <w:rsid w:val="002D1B9A"/>
    <w:rsid w:val="002D4FC5"/>
    <w:rsid w:val="002F0893"/>
    <w:rsid w:val="002F7141"/>
    <w:rsid w:val="003017B2"/>
    <w:rsid w:val="0030321A"/>
    <w:rsid w:val="00320478"/>
    <w:rsid w:val="0032315B"/>
    <w:rsid w:val="00330C6D"/>
    <w:rsid w:val="00370CC2"/>
    <w:rsid w:val="0038066F"/>
    <w:rsid w:val="00381D39"/>
    <w:rsid w:val="00382DED"/>
    <w:rsid w:val="003929FE"/>
    <w:rsid w:val="0039473B"/>
    <w:rsid w:val="00396010"/>
    <w:rsid w:val="00396AD2"/>
    <w:rsid w:val="003A05C3"/>
    <w:rsid w:val="003A3213"/>
    <w:rsid w:val="003C3415"/>
    <w:rsid w:val="003E19D1"/>
    <w:rsid w:val="004011F7"/>
    <w:rsid w:val="004059FC"/>
    <w:rsid w:val="004117BE"/>
    <w:rsid w:val="004149DE"/>
    <w:rsid w:val="0043580B"/>
    <w:rsid w:val="004408C9"/>
    <w:rsid w:val="00442A0E"/>
    <w:rsid w:val="00450D2F"/>
    <w:rsid w:val="0045553E"/>
    <w:rsid w:val="0048683E"/>
    <w:rsid w:val="004B7DD1"/>
    <w:rsid w:val="004C56E8"/>
    <w:rsid w:val="004D7D45"/>
    <w:rsid w:val="004E2AF3"/>
    <w:rsid w:val="004E7B30"/>
    <w:rsid w:val="004E7D1C"/>
    <w:rsid w:val="004F5DBA"/>
    <w:rsid w:val="00502C6F"/>
    <w:rsid w:val="0050693D"/>
    <w:rsid w:val="005310E0"/>
    <w:rsid w:val="00563EA9"/>
    <w:rsid w:val="00565063"/>
    <w:rsid w:val="005665C6"/>
    <w:rsid w:val="00567226"/>
    <w:rsid w:val="00570699"/>
    <w:rsid w:val="00571BCD"/>
    <w:rsid w:val="00581CA0"/>
    <w:rsid w:val="0058698F"/>
    <w:rsid w:val="0059773C"/>
    <w:rsid w:val="005A205C"/>
    <w:rsid w:val="005A29DC"/>
    <w:rsid w:val="005A431C"/>
    <w:rsid w:val="005A5990"/>
    <w:rsid w:val="005A6A23"/>
    <w:rsid w:val="005C3D62"/>
    <w:rsid w:val="005C5D97"/>
    <w:rsid w:val="005C68C7"/>
    <w:rsid w:val="005E491D"/>
    <w:rsid w:val="005F0613"/>
    <w:rsid w:val="005F7A3C"/>
    <w:rsid w:val="00601866"/>
    <w:rsid w:val="00621987"/>
    <w:rsid w:val="0063165C"/>
    <w:rsid w:val="006351AB"/>
    <w:rsid w:val="00654360"/>
    <w:rsid w:val="00693402"/>
    <w:rsid w:val="006937F4"/>
    <w:rsid w:val="00695C46"/>
    <w:rsid w:val="006A17C8"/>
    <w:rsid w:val="006A3B51"/>
    <w:rsid w:val="006B733D"/>
    <w:rsid w:val="006C58D0"/>
    <w:rsid w:val="006D17E7"/>
    <w:rsid w:val="006D71B5"/>
    <w:rsid w:val="006D7CC6"/>
    <w:rsid w:val="006E4D3F"/>
    <w:rsid w:val="006F07D9"/>
    <w:rsid w:val="007010B6"/>
    <w:rsid w:val="00704280"/>
    <w:rsid w:val="00717FA8"/>
    <w:rsid w:val="00722474"/>
    <w:rsid w:val="00746AE7"/>
    <w:rsid w:val="00753A12"/>
    <w:rsid w:val="0076347A"/>
    <w:rsid w:val="00767743"/>
    <w:rsid w:val="0077488D"/>
    <w:rsid w:val="00777AFB"/>
    <w:rsid w:val="007950D9"/>
    <w:rsid w:val="00797089"/>
    <w:rsid w:val="007C5A4A"/>
    <w:rsid w:val="007C6722"/>
    <w:rsid w:val="007C6CEC"/>
    <w:rsid w:val="007D3737"/>
    <w:rsid w:val="007D619A"/>
    <w:rsid w:val="007F4003"/>
    <w:rsid w:val="0080162B"/>
    <w:rsid w:val="008113D1"/>
    <w:rsid w:val="00814B56"/>
    <w:rsid w:val="008153DA"/>
    <w:rsid w:val="00831731"/>
    <w:rsid w:val="00844BBF"/>
    <w:rsid w:val="00844EC3"/>
    <w:rsid w:val="008632A1"/>
    <w:rsid w:val="00870991"/>
    <w:rsid w:val="00892E0A"/>
    <w:rsid w:val="008A004B"/>
    <w:rsid w:val="008A1597"/>
    <w:rsid w:val="008A715D"/>
    <w:rsid w:val="008B7F36"/>
    <w:rsid w:val="008E251C"/>
    <w:rsid w:val="00943B31"/>
    <w:rsid w:val="0094419F"/>
    <w:rsid w:val="009449D8"/>
    <w:rsid w:val="009459C2"/>
    <w:rsid w:val="00951C74"/>
    <w:rsid w:val="00951D62"/>
    <w:rsid w:val="00954D78"/>
    <w:rsid w:val="00955B80"/>
    <w:rsid w:val="00957CB5"/>
    <w:rsid w:val="0097066B"/>
    <w:rsid w:val="00971303"/>
    <w:rsid w:val="00973510"/>
    <w:rsid w:val="0098409D"/>
    <w:rsid w:val="009A1171"/>
    <w:rsid w:val="009B53DA"/>
    <w:rsid w:val="009D08AD"/>
    <w:rsid w:val="009D1100"/>
    <w:rsid w:val="009D2E65"/>
    <w:rsid w:val="00A0444D"/>
    <w:rsid w:val="00A069F0"/>
    <w:rsid w:val="00A070DC"/>
    <w:rsid w:val="00A13D56"/>
    <w:rsid w:val="00A13F30"/>
    <w:rsid w:val="00A24A98"/>
    <w:rsid w:val="00A257E5"/>
    <w:rsid w:val="00A460EF"/>
    <w:rsid w:val="00A54906"/>
    <w:rsid w:val="00A6591A"/>
    <w:rsid w:val="00A65F40"/>
    <w:rsid w:val="00A74FE9"/>
    <w:rsid w:val="00A77336"/>
    <w:rsid w:val="00A9001C"/>
    <w:rsid w:val="00AA257F"/>
    <w:rsid w:val="00AA2B62"/>
    <w:rsid w:val="00AA40AB"/>
    <w:rsid w:val="00AC5F23"/>
    <w:rsid w:val="00AD728D"/>
    <w:rsid w:val="00AE035D"/>
    <w:rsid w:val="00B040BD"/>
    <w:rsid w:val="00B12B52"/>
    <w:rsid w:val="00B23891"/>
    <w:rsid w:val="00B342BA"/>
    <w:rsid w:val="00B459F7"/>
    <w:rsid w:val="00B502CE"/>
    <w:rsid w:val="00B70B0A"/>
    <w:rsid w:val="00B76083"/>
    <w:rsid w:val="00B9741D"/>
    <w:rsid w:val="00BB2418"/>
    <w:rsid w:val="00BC334D"/>
    <w:rsid w:val="00BC4EAD"/>
    <w:rsid w:val="00BE1C94"/>
    <w:rsid w:val="00C03418"/>
    <w:rsid w:val="00C12CF0"/>
    <w:rsid w:val="00C30641"/>
    <w:rsid w:val="00C53A66"/>
    <w:rsid w:val="00C63054"/>
    <w:rsid w:val="00C6536D"/>
    <w:rsid w:val="00C82D30"/>
    <w:rsid w:val="00CA442D"/>
    <w:rsid w:val="00CA51C7"/>
    <w:rsid w:val="00CD5BCF"/>
    <w:rsid w:val="00CE06CC"/>
    <w:rsid w:val="00CE1112"/>
    <w:rsid w:val="00CE18A1"/>
    <w:rsid w:val="00CF6A5D"/>
    <w:rsid w:val="00D05085"/>
    <w:rsid w:val="00D167BA"/>
    <w:rsid w:val="00D223FD"/>
    <w:rsid w:val="00D26071"/>
    <w:rsid w:val="00D3402F"/>
    <w:rsid w:val="00D44C9A"/>
    <w:rsid w:val="00D56F93"/>
    <w:rsid w:val="00D63DC3"/>
    <w:rsid w:val="00D75AFB"/>
    <w:rsid w:val="00D77A82"/>
    <w:rsid w:val="00D8035C"/>
    <w:rsid w:val="00D90ED5"/>
    <w:rsid w:val="00DA6E30"/>
    <w:rsid w:val="00DB1074"/>
    <w:rsid w:val="00DC1573"/>
    <w:rsid w:val="00DC7109"/>
    <w:rsid w:val="00DD15A9"/>
    <w:rsid w:val="00DD7630"/>
    <w:rsid w:val="00DE6310"/>
    <w:rsid w:val="00DF3509"/>
    <w:rsid w:val="00DF3E7C"/>
    <w:rsid w:val="00DF4CDE"/>
    <w:rsid w:val="00DF7852"/>
    <w:rsid w:val="00E02E23"/>
    <w:rsid w:val="00E1249F"/>
    <w:rsid w:val="00E23E59"/>
    <w:rsid w:val="00E31524"/>
    <w:rsid w:val="00E4139E"/>
    <w:rsid w:val="00E465C1"/>
    <w:rsid w:val="00E51C6F"/>
    <w:rsid w:val="00E53B13"/>
    <w:rsid w:val="00E62FD5"/>
    <w:rsid w:val="00E86710"/>
    <w:rsid w:val="00EA536B"/>
    <w:rsid w:val="00EC1A1E"/>
    <w:rsid w:val="00EC5CC1"/>
    <w:rsid w:val="00EE2475"/>
    <w:rsid w:val="00EE4470"/>
    <w:rsid w:val="00F13BF5"/>
    <w:rsid w:val="00F31D8D"/>
    <w:rsid w:val="00F3306C"/>
    <w:rsid w:val="00F40DF7"/>
    <w:rsid w:val="00F56436"/>
    <w:rsid w:val="00F5726D"/>
    <w:rsid w:val="00F626CB"/>
    <w:rsid w:val="00F7525F"/>
    <w:rsid w:val="00F83B2C"/>
    <w:rsid w:val="00F8422D"/>
    <w:rsid w:val="00F9568D"/>
    <w:rsid w:val="00FA3D79"/>
    <w:rsid w:val="00FA7FA9"/>
    <w:rsid w:val="00FB45D3"/>
    <w:rsid w:val="00FC5BBC"/>
    <w:rsid w:val="00FC7767"/>
    <w:rsid w:val="00FD4944"/>
    <w:rsid w:val="00FF188C"/>
    <w:rsid w:val="00FF24C0"/>
    <w:rsid w:val="00FF34D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E1C9C2"/>
  <w14:defaultImageDpi w14:val="0"/>
  <w15:docId w15:val="{28A9520B-2E6B-4A3F-9996-CD41AA8C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943B31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06CC"/>
    <w:pPr>
      <w:spacing w:before="720" w:after="360"/>
      <w:jc w:val="center"/>
      <w:outlineLvl w:val="0"/>
    </w:pPr>
    <w:rPr>
      <w:b/>
      <w:bCs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E06CC"/>
    <w:pPr>
      <w:spacing w:before="480" w:after="240"/>
      <w:jc w:val="center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E06CC"/>
    <w:rPr>
      <w:rFonts w:ascii="Arial" w:hAnsi="Arial" w:cs="Times New Roman"/>
      <w:b/>
      <w:bCs/>
      <w:color w:val="000000"/>
      <w:spacing w:val="40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E06CC"/>
    <w:rPr>
      <w:rFonts w:ascii="Arial" w:hAnsi="Arial" w:cs="Times New Roman"/>
      <w:b/>
      <w:color w:val="000000"/>
      <w:spacing w:val="4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paragraph" w:customStyle="1" w:styleId="Mstoadatum">
    <w:name w:val="Místo a datum"/>
    <w:basedOn w:val="Normln"/>
    <w:rsid w:val="00CE06CC"/>
    <w:pPr>
      <w:spacing w:before="480" w:line="240" w:lineRule="auto"/>
      <w:jc w:val="right"/>
    </w:pPr>
    <w:rPr>
      <w:color w:val="auto"/>
      <w:szCs w:val="20"/>
    </w:rPr>
  </w:style>
  <w:style w:type="paragraph" w:customStyle="1" w:styleId="slojednac">
    <w:name w:val="Číslo jednací"/>
    <w:basedOn w:val="Normln"/>
    <w:rsid w:val="00CE06CC"/>
    <w:pPr>
      <w:spacing w:before="120" w:line="240" w:lineRule="auto"/>
      <w:jc w:val="right"/>
    </w:pPr>
    <w:rPr>
      <w:color w:val="auto"/>
      <w:szCs w:val="20"/>
    </w:rPr>
  </w:style>
  <w:style w:type="paragraph" w:customStyle="1" w:styleId="rovkd">
    <w:name w:val="Čárový kód"/>
    <w:basedOn w:val="Normln"/>
    <w:rsid w:val="00CE06CC"/>
    <w:pPr>
      <w:spacing w:before="360" w:line="240" w:lineRule="exact"/>
      <w:jc w:val="right"/>
    </w:pPr>
    <w:rPr>
      <w:szCs w:val="20"/>
    </w:rPr>
  </w:style>
  <w:style w:type="paragraph" w:customStyle="1" w:styleId="PID">
    <w:name w:val="PID"/>
    <w:basedOn w:val="Normln"/>
    <w:rsid w:val="00CE06CC"/>
    <w:pPr>
      <w:spacing w:before="120" w:after="360" w:line="240" w:lineRule="exact"/>
      <w:jc w:val="right"/>
    </w:pPr>
    <w:rPr>
      <w:sz w:val="16"/>
      <w:szCs w:val="20"/>
    </w:rPr>
  </w:style>
  <w:style w:type="paragraph" w:customStyle="1" w:styleId="Jmnoapjmenoprvnnednosoby">
    <w:name w:val="Jméno a příjmení oprávněné úřední osoby"/>
    <w:basedOn w:val="Normln"/>
    <w:rsid w:val="00943B31"/>
    <w:pPr>
      <w:spacing w:before="960" w:after="0"/>
      <w:ind w:left="5103"/>
      <w:jc w:val="left"/>
    </w:pPr>
    <w:rPr>
      <w:b/>
      <w:bCs/>
      <w:color w:val="auto"/>
      <w:szCs w:val="20"/>
    </w:rPr>
  </w:style>
  <w:style w:type="paragraph" w:customStyle="1" w:styleId="Funkceoprvnnednosoby">
    <w:name w:val="Funkce oprávněné úřední osoby"/>
    <w:basedOn w:val="Normln"/>
    <w:rsid w:val="00CE06CC"/>
    <w:pPr>
      <w:ind w:left="5103"/>
      <w:jc w:val="left"/>
    </w:pPr>
    <w:rPr>
      <w:color w:val="auto"/>
      <w:szCs w:val="20"/>
    </w:rPr>
  </w:style>
  <w:style w:type="paragraph" w:customStyle="1" w:styleId="Podepsnoelektronicky">
    <w:name w:val="Podepsáno elektronicky"/>
    <w:basedOn w:val="Normln"/>
    <w:rsid w:val="00CE06CC"/>
    <w:pPr>
      <w:ind w:left="5103"/>
      <w:jc w:val="left"/>
    </w:pPr>
    <w:rPr>
      <w:i/>
      <w:iCs/>
      <w:color w:val="auto"/>
      <w:szCs w:val="20"/>
    </w:rPr>
  </w:style>
  <w:style w:type="paragraph" w:customStyle="1" w:styleId="Obdr">
    <w:name w:val="Obdrží"/>
    <w:basedOn w:val="Normln"/>
    <w:rsid w:val="004C56E8"/>
    <w:pPr>
      <w:spacing w:before="1200" w:line="240" w:lineRule="auto"/>
      <w:jc w:val="left"/>
    </w:pPr>
    <w:rPr>
      <w:b/>
      <w:bCs/>
      <w:color w:val="auto"/>
      <w:szCs w:val="20"/>
    </w:rPr>
  </w:style>
  <w:style w:type="paragraph" w:customStyle="1" w:styleId="Jmnoapjmenadresta">
    <w:name w:val="Jméno a příjmení adresáta"/>
    <w:basedOn w:val="Normln"/>
    <w:rsid w:val="00943B31"/>
    <w:pPr>
      <w:spacing w:after="0" w:line="240" w:lineRule="auto"/>
      <w:jc w:val="left"/>
    </w:pPr>
    <w:rPr>
      <w:b/>
      <w:bCs/>
      <w:color w:val="auto"/>
      <w:szCs w:val="20"/>
    </w:rPr>
  </w:style>
  <w:style w:type="paragraph" w:customStyle="1" w:styleId="Daldajeadresta">
    <w:name w:val="Další údaje adresáta"/>
    <w:basedOn w:val="Normln"/>
    <w:rsid w:val="00943B31"/>
    <w:pPr>
      <w:spacing w:after="0" w:line="240" w:lineRule="auto"/>
      <w:jc w:val="left"/>
    </w:pPr>
    <w:rPr>
      <w:color w:val="auto"/>
      <w:szCs w:val="20"/>
    </w:rPr>
  </w:style>
  <w:style w:type="paragraph" w:customStyle="1" w:styleId="Textodstavce">
    <w:name w:val="Text odstavce"/>
    <w:basedOn w:val="Normln"/>
    <w:qFormat/>
    <w:rsid w:val="004C56E8"/>
    <w:pPr>
      <w:spacing w:before="120"/>
    </w:pPr>
    <w:rPr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62FD5"/>
    <w:rPr>
      <w:rFonts w:cs="Times New Roman"/>
      <w:color w:val="0000FF"/>
      <w:u w:val="single"/>
    </w:rPr>
  </w:style>
  <w:style w:type="character" w:customStyle="1" w:styleId="Styl1-IChar">
    <w:name w:val="Styl1 - I. Char"/>
    <w:link w:val="Styl1-I"/>
    <w:locked/>
    <w:rsid w:val="00E62FD5"/>
    <w:rPr>
      <w:rFonts w:ascii="Arial" w:hAnsi="Arial"/>
      <w:sz w:val="22"/>
    </w:rPr>
  </w:style>
  <w:style w:type="paragraph" w:customStyle="1" w:styleId="Styl1-I">
    <w:name w:val="Styl1 - I."/>
    <w:basedOn w:val="Normln"/>
    <w:link w:val="Styl1-IChar"/>
    <w:qFormat/>
    <w:rsid w:val="00E62FD5"/>
    <w:pPr>
      <w:numPr>
        <w:numId w:val="11"/>
      </w:numPr>
      <w:overflowPunct w:val="0"/>
      <w:autoSpaceDE w:val="0"/>
      <w:autoSpaceDN w:val="0"/>
      <w:adjustRightInd w:val="0"/>
      <w:spacing w:before="120" w:after="240" w:line="240" w:lineRule="auto"/>
      <w:ind w:left="357" w:hanging="357"/>
    </w:pPr>
    <w:rPr>
      <w:rFonts w:cs="Arial"/>
      <w:color w:val="auto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91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1F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1F46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F46"/>
    <w:rPr>
      <w:rFonts w:ascii="Arial" w:hAnsi="Arial"/>
      <w:b/>
      <w:bCs/>
      <w:color w:val="000000"/>
    </w:rPr>
  </w:style>
  <w:style w:type="paragraph" w:styleId="Odstavecseseznamem">
    <w:name w:val="List Paragraph"/>
    <w:basedOn w:val="Normln"/>
    <w:uiPriority w:val="34"/>
    <w:qFormat/>
    <w:rsid w:val="006D71B5"/>
    <w:pPr>
      <w:spacing w:after="160" w:line="256" w:lineRule="auto"/>
      <w:ind w:left="720"/>
      <w:contextualSpacing/>
      <w:jc w:val="left"/>
    </w:pPr>
    <w:rPr>
      <w:rFonts w:ascii="Calibri" w:hAnsi="Calibri"/>
      <w:color w:val="auto"/>
      <w:szCs w:val="22"/>
      <w:lang w:eastAsia="en-US"/>
    </w:rPr>
  </w:style>
  <w:style w:type="character" w:customStyle="1" w:styleId="Zkladntext2">
    <w:name w:val="Základní text (2)_"/>
    <w:link w:val="Zkladntext20"/>
    <w:locked/>
    <w:rsid w:val="00396010"/>
    <w:rPr>
      <w:rFonts w:ascii="Arial" w:hAnsi="Arial"/>
      <w:b/>
      <w:color w:val="1D1D1D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96010"/>
    <w:pPr>
      <w:widowControl w:val="0"/>
      <w:shd w:val="clear" w:color="auto" w:fill="FFFFFF"/>
      <w:spacing w:after="0" w:line="264" w:lineRule="auto"/>
      <w:ind w:left="440" w:hanging="420"/>
    </w:pPr>
    <w:rPr>
      <w:b/>
      <w:color w:val="1D1D1D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33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336"/>
    <w:rPr>
      <w:rFonts w:ascii="Arial" w:hAnsi="Arial"/>
      <w:color w:val="000000"/>
    </w:rPr>
  </w:style>
  <w:style w:type="character" w:styleId="Znakapoznpodarou">
    <w:name w:val="footnote reference"/>
    <w:uiPriority w:val="99"/>
    <w:unhideWhenUsed/>
    <w:rsid w:val="00A77336"/>
    <w:rPr>
      <w:rFonts w:ascii="Calibri" w:hAnsi="Calibri" w:cs="Calibr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Uživatel typu Host</cp:lastModifiedBy>
  <cp:revision>2</cp:revision>
  <cp:lastPrinted>2021-11-19T09:36:00Z</cp:lastPrinted>
  <dcterms:created xsi:type="dcterms:W3CDTF">2021-11-19T11:56:00Z</dcterms:created>
  <dcterms:modified xsi:type="dcterms:W3CDTF">2021-11-19T11:56:00Z</dcterms:modified>
</cp:coreProperties>
</file>